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238" w:rsidRPr="00C24238" w:rsidRDefault="00C24238" w:rsidP="00C24238">
      <w:pPr>
        <w:spacing w:line="360" w:lineRule="auto"/>
        <w:jc w:val="center"/>
        <w:rPr>
          <w:rFonts w:ascii="黑体" w:eastAsia="黑体" w:hAnsi="黑体"/>
          <w:b/>
          <w:sz w:val="52"/>
          <w:szCs w:val="52"/>
        </w:rPr>
      </w:pPr>
      <w:r w:rsidRPr="00C24238">
        <w:rPr>
          <w:rFonts w:ascii="黑体" w:eastAsia="黑体" w:hAnsi="黑体" w:hint="eastAsia"/>
          <w:b/>
          <w:sz w:val="52"/>
          <w:szCs w:val="52"/>
        </w:rPr>
        <w:t>《2012年世界投资报告》</w:t>
      </w:r>
    </w:p>
    <w:p w:rsidR="00C24238" w:rsidRPr="00C24238" w:rsidRDefault="00C24238" w:rsidP="00C24238">
      <w:pPr>
        <w:spacing w:line="360" w:lineRule="auto"/>
        <w:jc w:val="center"/>
        <w:rPr>
          <w:rFonts w:asciiTheme="minorEastAsia" w:hAnsiTheme="minorEastAsia"/>
          <w:b/>
          <w:sz w:val="44"/>
          <w:szCs w:val="44"/>
        </w:rPr>
      </w:pPr>
    </w:p>
    <w:p w:rsidR="00C24238" w:rsidRPr="00C24238" w:rsidRDefault="00C24238" w:rsidP="00C24238">
      <w:pPr>
        <w:spacing w:line="360" w:lineRule="auto"/>
        <w:jc w:val="center"/>
        <w:rPr>
          <w:rFonts w:ascii="华文行楷" w:eastAsia="华文行楷" w:hAnsi="黑体"/>
          <w:b/>
          <w:sz w:val="48"/>
          <w:szCs w:val="48"/>
        </w:rPr>
      </w:pPr>
      <w:r w:rsidRPr="00C24238">
        <w:rPr>
          <w:rFonts w:ascii="华文行楷" w:eastAsia="华文行楷" w:hAnsi="黑体" w:hint="eastAsia"/>
          <w:b/>
          <w:sz w:val="48"/>
          <w:szCs w:val="48"/>
        </w:rPr>
        <w:t>迈向新一代投资政策</w:t>
      </w:r>
    </w:p>
    <w:p w:rsidR="00C24238" w:rsidRPr="00C24238" w:rsidRDefault="00C24238" w:rsidP="00C24238">
      <w:pPr>
        <w:spacing w:line="360" w:lineRule="auto"/>
        <w:ind w:firstLineChars="200" w:firstLine="480"/>
        <w:jc w:val="right"/>
        <w:rPr>
          <w:rFonts w:asciiTheme="minorEastAsia" w:hAnsiTheme="minorEastAsia"/>
          <w:sz w:val="24"/>
          <w:szCs w:val="24"/>
        </w:rPr>
        <w:sectPr w:rsidR="00C24238" w:rsidRPr="00C24238" w:rsidSect="00607D43">
          <w:headerReference w:type="even" r:id="rId8"/>
          <w:headerReference w:type="default" r:id="rId9"/>
          <w:footerReference w:type="default" r:id="rId10"/>
          <w:pgSz w:w="11906" w:h="16838"/>
          <w:pgMar w:top="1440" w:right="1800" w:bottom="1440" w:left="1800" w:header="851" w:footer="992" w:gutter="0"/>
          <w:cols w:space="425"/>
          <w:docGrid w:type="lines" w:linePitch="312"/>
        </w:sectPr>
      </w:pPr>
    </w:p>
    <w:p w:rsidR="00C24238" w:rsidRPr="00C24238" w:rsidRDefault="00C24238" w:rsidP="00C24238">
      <w:pPr>
        <w:spacing w:line="360" w:lineRule="auto"/>
        <w:jc w:val="center"/>
        <w:rPr>
          <w:rFonts w:asciiTheme="minorEastAsia" w:hAnsiTheme="minorEastAsia" w:cs="Arial"/>
          <w:b/>
          <w:bCs/>
          <w:kern w:val="0"/>
          <w:sz w:val="44"/>
          <w:szCs w:val="44"/>
        </w:rPr>
      </w:pPr>
      <w:r w:rsidRPr="00C24238">
        <w:rPr>
          <w:rFonts w:asciiTheme="minorEastAsia" w:hAnsiTheme="minorEastAsia" w:cs="Arial" w:hint="eastAsia"/>
          <w:b/>
          <w:bCs/>
          <w:kern w:val="0"/>
          <w:sz w:val="44"/>
          <w:szCs w:val="44"/>
        </w:rPr>
        <w:lastRenderedPageBreak/>
        <w:t>目  录</w:t>
      </w:r>
    </w:p>
    <w:p w:rsidR="00C24238" w:rsidRPr="00C24238" w:rsidRDefault="00C24238" w:rsidP="00C24238">
      <w:pPr>
        <w:spacing w:line="360" w:lineRule="auto"/>
        <w:jc w:val="left"/>
        <w:rPr>
          <w:rFonts w:asciiTheme="minorEastAsia" w:hAnsiTheme="minorEastAsia" w:cs="Arial"/>
          <w:b/>
          <w:bCs/>
          <w:kern w:val="0"/>
          <w:sz w:val="24"/>
          <w:szCs w:val="24"/>
        </w:rPr>
      </w:pPr>
      <w:r w:rsidRPr="00C24238">
        <w:rPr>
          <w:rFonts w:asciiTheme="minorEastAsia" w:hAnsiTheme="minorEastAsia" w:cs="Arial" w:hint="eastAsia"/>
          <w:b/>
          <w:bCs/>
          <w:kern w:val="0"/>
          <w:sz w:val="24"/>
          <w:szCs w:val="24"/>
        </w:rPr>
        <w:t>前言</w:t>
      </w:r>
      <w:r w:rsidRPr="00C24238">
        <w:rPr>
          <w:rFonts w:asciiTheme="minorEastAsia" w:hAnsiTheme="minorEastAsia" w:cs="Arial"/>
          <w:b/>
          <w:bCs/>
          <w:kern w:val="0"/>
          <w:sz w:val="24"/>
          <w:szCs w:val="24"/>
        </w:rPr>
        <w:t xml:space="preserve"> ............................................................iii</w:t>
      </w:r>
    </w:p>
    <w:p w:rsidR="00C24238" w:rsidRPr="00C24238" w:rsidRDefault="00C24238" w:rsidP="00C24238">
      <w:pPr>
        <w:spacing w:line="360" w:lineRule="auto"/>
        <w:jc w:val="left"/>
        <w:rPr>
          <w:rFonts w:asciiTheme="minorEastAsia" w:hAnsiTheme="minorEastAsia" w:cs="Arial"/>
          <w:b/>
          <w:bCs/>
          <w:kern w:val="0"/>
          <w:sz w:val="24"/>
          <w:szCs w:val="24"/>
        </w:rPr>
      </w:pPr>
      <w:r w:rsidRPr="00C24238">
        <w:rPr>
          <w:rFonts w:asciiTheme="minorEastAsia" w:hAnsiTheme="minorEastAsia" w:cs="Arial" w:hint="eastAsia"/>
          <w:b/>
          <w:bCs/>
          <w:kern w:val="0"/>
          <w:sz w:val="24"/>
          <w:szCs w:val="24"/>
        </w:rPr>
        <w:t>致谢</w:t>
      </w:r>
      <w:r w:rsidRPr="00C24238">
        <w:rPr>
          <w:rFonts w:asciiTheme="minorEastAsia" w:hAnsiTheme="minorEastAsia" w:cs="Arial"/>
          <w:b/>
          <w:bCs/>
          <w:kern w:val="0"/>
          <w:sz w:val="24"/>
          <w:szCs w:val="24"/>
        </w:rPr>
        <w:t xml:space="preserve"> ............................................................. iv</w:t>
      </w:r>
    </w:p>
    <w:p w:rsidR="00C24238" w:rsidRPr="00C24238" w:rsidRDefault="00C24238" w:rsidP="00C24238">
      <w:pPr>
        <w:spacing w:line="360" w:lineRule="auto"/>
        <w:jc w:val="left"/>
        <w:rPr>
          <w:rFonts w:asciiTheme="minorEastAsia" w:hAnsiTheme="minorEastAsia" w:cs="Arial"/>
          <w:b/>
          <w:bCs/>
          <w:kern w:val="0"/>
          <w:sz w:val="24"/>
          <w:szCs w:val="24"/>
        </w:rPr>
      </w:pPr>
      <w:r w:rsidRPr="00C24238">
        <w:rPr>
          <w:rFonts w:asciiTheme="minorEastAsia" w:hAnsiTheme="minorEastAsia" w:cs="Arial" w:hint="eastAsia"/>
          <w:b/>
          <w:bCs/>
          <w:kern w:val="0"/>
          <w:sz w:val="24"/>
          <w:szCs w:val="24"/>
        </w:rPr>
        <w:t>缩略词</w:t>
      </w:r>
      <w:r w:rsidRPr="00C24238">
        <w:rPr>
          <w:rFonts w:asciiTheme="minorEastAsia" w:hAnsiTheme="minorEastAsia" w:cs="Arial"/>
          <w:b/>
          <w:bCs/>
          <w:kern w:val="0"/>
          <w:sz w:val="24"/>
          <w:szCs w:val="24"/>
        </w:rPr>
        <w:t xml:space="preserve"> ........................................................... ix</w:t>
      </w:r>
    </w:p>
    <w:p w:rsidR="00C24238" w:rsidRPr="00C24238" w:rsidRDefault="00C24238" w:rsidP="00C24238">
      <w:pPr>
        <w:spacing w:line="360" w:lineRule="auto"/>
        <w:jc w:val="left"/>
        <w:rPr>
          <w:rFonts w:asciiTheme="minorEastAsia" w:hAnsiTheme="minorEastAsia" w:cs="Arial"/>
          <w:b/>
          <w:bCs/>
          <w:kern w:val="0"/>
          <w:sz w:val="24"/>
          <w:szCs w:val="24"/>
        </w:rPr>
      </w:pPr>
      <w:r w:rsidRPr="00C24238">
        <w:rPr>
          <w:rFonts w:asciiTheme="minorEastAsia" w:hAnsiTheme="minorEastAsia" w:cs="Arial" w:hint="eastAsia"/>
          <w:b/>
          <w:bCs/>
          <w:kern w:val="0"/>
          <w:sz w:val="24"/>
          <w:szCs w:val="24"/>
        </w:rPr>
        <w:t>内容摘要</w:t>
      </w:r>
      <w:r w:rsidRPr="00C24238">
        <w:rPr>
          <w:rFonts w:asciiTheme="minorEastAsia" w:hAnsiTheme="minorEastAsia" w:cs="Arial"/>
          <w:b/>
          <w:bCs/>
          <w:kern w:val="0"/>
          <w:sz w:val="24"/>
          <w:szCs w:val="24"/>
        </w:rPr>
        <w:t>..........................................................xi</w:t>
      </w:r>
    </w:p>
    <w:p w:rsidR="00C24238" w:rsidRPr="00C24238" w:rsidRDefault="00C24238" w:rsidP="00C24238">
      <w:pPr>
        <w:spacing w:line="360" w:lineRule="auto"/>
        <w:jc w:val="left"/>
        <w:rPr>
          <w:rFonts w:asciiTheme="minorEastAsia" w:hAnsiTheme="minorEastAsia" w:cs="Arial"/>
          <w:b/>
          <w:bCs/>
          <w:kern w:val="0"/>
          <w:sz w:val="24"/>
          <w:szCs w:val="24"/>
        </w:rPr>
      </w:pPr>
      <w:r w:rsidRPr="00C24238">
        <w:rPr>
          <w:rFonts w:asciiTheme="minorEastAsia" w:hAnsiTheme="minorEastAsia" w:cs="Arial" w:hint="eastAsia"/>
          <w:b/>
          <w:bCs/>
          <w:kern w:val="0"/>
          <w:sz w:val="24"/>
          <w:szCs w:val="24"/>
        </w:rPr>
        <w:t>概述</w:t>
      </w:r>
      <w:r w:rsidRPr="00C24238">
        <w:rPr>
          <w:rFonts w:asciiTheme="minorEastAsia" w:hAnsiTheme="minorEastAsia" w:cs="Arial"/>
          <w:b/>
          <w:bCs/>
          <w:kern w:val="0"/>
          <w:sz w:val="24"/>
          <w:szCs w:val="24"/>
        </w:rPr>
        <w:t xml:space="preserve"> ...........................................................xiii</w:t>
      </w:r>
    </w:p>
    <w:p w:rsidR="00C24238" w:rsidRPr="00C24238" w:rsidRDefault="00C24238" w:rsidP="00C24238">
      <w:pPr>
        <w:spacing w:line="360" w:lineRule="auto"/>
        <w:jc w:val="left"/>
        <w:rPr>
          <w:rFonts w:asciiTheme="minorEastAsia" w:hAnsiTheme="minorEastAsia" w:cs="Arial"/>
          <w:b/>
          <w:bCs/>
          <w:kern w:val="0"/>
          <w:sz w:val="24"/>
          <w:szCs w:val="24"/>
        </w:rPr>
      </w:pPr>
    </w:p>
    <w:p w:rsidR="00C24238" w:rsidRPr="00C24238" w:rsidRDefault="00C24238" w:rsidP="00C24238">
      <w:pPr>
        <w:spacing w:line="360" w:lineRule="auto"/>
        <w:jc w:val="left"/>
        <w:rPr>
          <w:rFonts w:asciiTheme="minorEastAsia" w:hAnsiTheme="minorEastAsia" w:cs="Arial"/>
          <w:b/>
          <w:bCs/>
          <w:kern w:val="0"/>
          <w:sz w:val="28"/>
          <w:szCs w:val="28"/>
        </w:rPr>
      </w:pPr>
      <w:r w:rsidRPr="00C24238">
        <w:rPr>
          <w:rFonts w:asciiTheme="minorEastAsia" w:hAnsiTheme="minorEastAsia" w:cs="Arial" w:hint="eastAsia"/>
          <w:b/>
          <w:bCs/>
          <w:kern w:val="0"/>
          <w:sz w:val="28"/>
          <w:szCs w:val="28"/>
        </w:rPr>
        <w:t xml:space="preserve">第一章 </w:t>
      </w:r>
      <w:r w:rsidRPr="00C24238">
        <w:rPr>
          <w:rFonts w:asciiTheme="minorEastAsia" w:hAnsiTheme="minorEastAsia" w:cs="Arial"/>
          <w:b/>
          <w:bCs/>
          <w:kern w:val="0"/>
          <w:sz w:val="28"/>
          <w:szCs w:val="28"/>
        </w:rPr>
        <w:t xml:space="preserve"> </w:t>
      </w:r>
      <w:r w:rsidRPr="00C24238">
        <w:rPr>
          <w:rFonts w:asciiTheme="minorEastAsia" w:hAnsiTheme="minorEastAsia" w:cs="Arial" w:hint="eastAsia"/>
          <w:b/>
          <w:bCs/>
          <w:kern w:val="0"/>
          <w:sz w:val="28"/>
          <w:szCs w:val="28"/>
        </w:rPr>
        <w:t>全球投资趋势</w:t>
      </w:r>
      <w:r w:rsidRPr="00C24238">
        <w:rPr>
          <w:rFonts w:asciiTheme="minorEastAsia" w:hAnsiTheme="minorEastAsia" w:cs="Arial"/>
          <w:b/>
          <w:bCs/>
          <w:kern w:val="0"/>
          <w:sz w:val="28"/>
          <w:szCs w:val="28"/>
        </w:rPr>
        <w:t>.....................................1</w:t>
      </w:r>
    </w:p>
    <w:p w:rsidR="00C24238" w:rsidRPr="00C24238" w:rsidRDefault="00C24238" w:rsidP="00C24238">
      <w:pPr>
        <w:spacing w:line="360" w:lineRule="auto"/>
        <w:jc w:val="left"/>
        <w:rPr>
          <w:rFonts w:asciiTheme="minorEastAsia" w:hAnsiTheme="minorEastAsia" w:cs="Arial"/>
          <w:b/>
          <w:bCs/>
          <w:kern w:val="0"/>
          <w:sz w:val="24"/>
          <w:szCs w:val="24"/>
        </w:rPr>
      </w:pPr>
      <w:r w:rsidRPr="00C24238">
        <w:rPr>
          <w:rFonts w:asciiTheme="minorEastAsia" w:hAnsiTheme="minorEastAsia" w:cs="Arial"/>
          <w:b/>
          <w:bCs/>
          <w:kern w:val="0"/>
          <w:sz w:val="24"/>
          <w:szCs w:val="24"/>
        </w:rPr>
        <w:t xml:space="preserve">A. </w:t>
      </w:r>
      <w:r w:rsidRPr="00C24238">
        <w:rPr>
          <w:rFonts w:asciiTheme="minorEastAsia" w:hAnsiTheme="minorEastAsia" w:cs="Arial" w:hint="eastAsia"/>
          <w:b/>
          <w:bCs/>
          <w:kern w:val="0"/>
          <w:sz w:val="24"/>
          <w:szCs w:val="24"/>
        </w:rPr>
        <w:t>全球</w:t>
      </w:r>
      <w:r w:rsidRPr="00C24238">
        <w:rPr>
          <w:rFonts w:asciiTheme="minorEastAsia" w:hAnsiTheme="minorEastAsia" w:cs="Arial"/>
          <w:b/>
          <w:bCs/>
          <w:kern w:val="0"/>
          <w:sz w:val="24"/>
          <w:szCs w:val="24"/>
        </w:rPr>
        <w:t>FDI ........................................................2</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1.</w:t>
      </w:r>
      <w:r w:rsidRPr="00C24238">
        <w:rPr>
          <w:rFonts w:asciiTheme="minorEastAsia" w:hAnsiTheme="minorEastAsia" w:hint="eastAsia"/>
          <w:sz w:val="24"/>
          <w:szCs w:val="24"/>
        </w:rPr>
        <w:t xml:space="preserve"> 总体趋势</w:t>
      </w:r>
      <w:r w:rsidRPr="00C24238">
        <w:rPr>
          <w:rFonts w:asciiTheme="minorEastAsia" w:hAnsiTheme="minorEastAsia"/>
          <w:sz w:val="24"/>
          <w:szCs w:val="24"/>
        </w:rPr>
        <w:t>...................................................... 2</w:t>
      </w:r>
    </w:p>
    <w:p w:rsidR="00C24238" w:rsidRPr="00C24238" w:rsidRDefault="00C24238" w:rsidP="00C24238">
      <w:pPr>
        <w:spacing w:line="360" w:lineRule="auto"/>
        <w:ind w:firstLineChars="250" w:firstLine="600"/>
        <w:jc w:val="left"/>
        <w:rPr>
          <w:rFonts w:asciiTheme="minorEastAsia" w:hAnsiTheme="minorEastAsia"/>
          <w:sz w:val="24"/>
          <w:szCs w:val="24"/>
        </w:rPr>
      </w:pPr>
      <w:r w:rsidRPr="00C24238">
        <w:rPr>
          <w:rFonts w:asciiTheme="minorEastAsia" w:hAnsiTheme="minorEastAsia"/>
          <w:sz w:val="24"/>
          <w:szCs w:val="24"/>
        </w:rPr>
        <w:t>a.</w:t>
      </w:r>
      <w:r w:rsidRPr="00C24238">
        <w:rPr>
          <w:rFonts w:asciiTheme="minorEastAsia" w:hAnsiTheme="minorEastAsia" w:hint="eastAsia"/>
          <w:sz w:val="24"/>
          <w:szCs w:val="24"/>
        </w:rPr>
        <w:t>按区域划分的</w:t>
      </w:r>
      <w:r w:rsidRPr="00C24238">
        <w:rPr>
          <w:rFonts w:asciiTheme="minorEastAsia" w:hAnsiTheme="minorEastAsia"/>
          <w:sz w:val="24"/>
          <w:szCs w:val="24"/>
        </w:rPr>
        <w:t>FDI ............................................ 3</w:t>
      </w:r>
    </w:p>
    <w:p w:rsidR="00C24238" w:rsidRPr="00C24238" w:rsidRDefault="00C24238" w:rsidP="00C24238">
      <w:pPr>
        <w:spacing w:line="360" w:lineRule="auto"/>
        <w:ind w:firstLineChars="250" w:firstLine="600"/>
        <w:jc w:val="left"/>
        <w:rPr>
          <w:rFonts w:asciiTheme="minorEastAsia" w:hAnsiTheme="minorEastAsia"/>
          <w:sz w:val="24"/>
          <w:szCs w:val="24"/>
        </w:rPr>
      </w:pPr>
      <w:r w:rsidRPr="00C24238">
        <w:rPr>
          <w:rFonts w:asciiTheme="minorEastAsia" w:hAnsiTheme="minorEastAsia"/>
          <w:sz w:val="24"/>
          <w:szCs w:val="24"/>
        </w:rPr>
        <w:t>b.</w:t>
      </w:r>
      <w:r w:rsidRPr="00C24238">
        <w:rPr>
          <w:rFonts w:asciiTheme="minorEastAsia" w:hAnsiTheme="minorEastAsia" w:hint="eastAsia"/>
          <w:sz w:val="24"/>
          <w:szCs w:val="24"/>
        </w:rPr>
        <w:t>按进入模式划分的</w:t>
      </w:r>
      <w:r w:rsidRPr="00C24238">
        <w:rPr>
          <w:rFonts w:asciiTheme="minorEastAsia" w:hAnsiTheme="minorEastAsia"/>
          <w:sz w:val="24"/>
          <w:szCs w:val="24"/>
        </w:rPr>
        <w:t>FDI......................................... 6</w:t>
      </w:r>
    </w:p>
    <w:p w:rsidR="00C24238" w:rsidRPr="00C24238" w:rsidRDefault="00C24238" w:rsidP="00C24238">
      <w:pPr>
        <w:spacing w:line="360" w:lineRule="auto"/>
        <w:ind w:firstLineChars="250" w:firstLine="600"/>
        <w:jc w:val="left"/>
        <w:rPr>
          <w:rFonts w:asciiTheme="minorEastAsia" w:hAnsiTheme="minorEastAsia"/>
          <w:sz w:val="24"/>
          <w:szCs w:val="24"/>
        </w:rPr>
      </w:pPr>
      <w:r w:rsidRPr="00C24238">
        <w:rPr>
          <w:rFonts w:asciiTheme="minorEastAsia" w:hAnsiTheme="minorEastAsia"/>
          <w:sz w:val="24"/>
          <w:szCs w:val="24"/>
        </w:rPr>
        <w:t>c.</w:t>
      </w:r>
      <w:r w:rsidRPr="00C24238">
        <w:rPr>
          <w:rFonts w:asciiTheme="minorEastAsia" w:hAnsiTheme="minorEastAsia" w:hint="eastAsia"/>
          <w:sz w:val="24"/>
          <w:szCs w:val="24"/>
        </w:rPr>
        <w:t>按部门与产业划分的</w:t>
      </w:r>
      <w:r w:rsidRPr="00C24238">
        <w:rPr>
          <w:rFonts w:asciiTheme="minorEastAsia" w:hAnsiTheme="minorEastAsia"/>
          <w:sz w:val="24"/>
          <w:szCs w:val="24"/>
        </w:rPr>
        <w:t>FDI....................................... 8</w:t>
      </w:r>
    </w:p>
    <w:p w:rsidR="00C24238" w:rsidRPr="00C24238" w:rsidRDefault="00C24238" w:rsidP="00C24238">
      <w:pPr>
        <w:spacing w:line="360" w:lineRule="auto"/>
        <w:ind w:firstLineChars="250" w:firstLine="600"/>
        <w:jc w:val="left"/>
        <w:rPr>
          <w:rFonts w:asciiTheme="minorEastAsia" w:hAnsiTheme="minorEastAsia"/>
          <w:sz w:val="24"/>
          <w:szCs w:val="24"/>
        </w:rPr>
      </w:pPr>
      <w:r w:rsidRPr="00C24238">
        <w:rPr>
          <w:rFonts w:asciiTheme="minorEastAsia" w:hAnsiTheme="minorEastAsia"/>
          <w:sz w:val="24"/>
          <w:szCs w:val="24"/>
        </w:rPr>
        <w:t>d.</w:t>
      </w:r>
      <w:r w:rsidRPr="00C24238">
        <w:rPr>
          <w:rFonts w:asciiTheme="minorEastAsia" w:hAnsiTheme="minorEastAsia" w:hint="eastAsia"/>
          <w:sz w:val="24"/>
          <w:szCs w:val="24"/>
        </w:rPr>
        <w:t>按专项资金划分的投资</w:t>
      </w:r>
      <w:r w:rsidRPr="00C24238">
        <w:rPr>
          <w:rFonts w:asciiTheme="minorEastAsia" w:hAnsiTheme="minorEastAsia"/>
          <w:sz w:val="24"/>
          <w:szCs w:val="24"/>
        </w:rPr>
        <w:t>........................................10</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2.</w:t>
      </w:r>
      <w:r w:rsidRPr="00C24238">
        <w:rPr>
          <w:rFonts w:asciiTheme="minorEastAsia" w:hAnsiTheme="minorEastAsia" w:hint="eastAsia"/>
          <w:sz w:val="24"/>
          <w:szCs w:val="24"/>
        </w:rPr>
        <w:t xml:space="preserve"> 前景</w:t>
      </w:r>
      <w:r w:rsidRPr="00C24238">
        <w:rPr>
          <w:rFonts w:asciiTheme="minorEastAsia" w:hAnsiTheme="minorEastAsia"/>
          <w:sz w:val="24"/>
          <w:szCs w:val="24"/>
        </w:rPr>
        <w:t xml:space="preserve"> .............................................. ......... 16</w:t>
      </w:r>
    </w:p>
    <w:p w:rsidR="00C24238" w:rsidRPr="00C24238" w:rsidRDefault="00C24238" w:rsidP="00C24238">
      <w:pPr>
        <w:spacing w:line="360" w:lineRule="auto"/>
        <w:ind w:firstLineChars="250" w:firstLine="600"/>
        <w:jc w:val="left"/>
        <w:rPr>
          <w:rFonts w:asciiTheme="minorEastAsia" w:hAnsiTheme="minorEastAsia"/>
          <w:sz w:val="24"/>
          <w:szCs w:val="24"/>
        </w:rPr>
      </w:pPr>
      <w:r w:rsidRPr="00C24238">
        <w:rPr>
          <w:rFonts w:asciiTheme="minorEastAsia" w:hAnsiTheme="minorEastAsia"/>
          <w:sz w:val="24"/>
          <w:szCs w:val="24"/>
        </w:rPr>
        <w:t>a.</w:t>
      </w:r>
      <w:r w:rsidRPr="00C24238">
        <w:rPr>
          <w:rFonts w:asciiTheme="minorEastAsia" w:hAnsiTheme="minorEastAsia" w:hint="eastAsia"/>
          <w:sz w:val="24"/>
          <w:szCs w:val="24"/>
        </w:rPr>
        <w:t>按进入模式</w:t>
      </w:r>
      <w:r w:rsidRPr="00C24238">
        <w:rPr>
          <w:rFonts w:asciiTheme="minorEastAsia" w:hAnsiTheme="minorEastAsia"/>
          <w:sz w:val="24"/>
          <w:szCs w:val="24"/>
        </w:rPr>
        <w:t>................................................. 18</w:t>
      </w:r>
    </w:p>
    <w:p w:rsidR="00C24238" w:rsidRPr="00C24238" w:rsidRDefault="00C24238" w:rsidP="00C24238">
      <w:pPr>
        <w:spacing w:line="360" w:lineRule="auto"/>
        <w:ind w:firstLineChars="250" w:firstLine="600"/>
        <w:jc w:val="left"/>
        <w:rPr>
          <w:rFonts w:asciiTheme="minorEastAsia" w:hAnsiTheme="minorEastAsia"/>
          <w:sz w:val="24"/>
          <w:szCs w:val="24"/>
        </w:rPr>
      </w:pPr>
      <w:r w:rsidRPr="00C24238">
        <w:rPr>
          <w:rFonts w:asciiTheme="minorEastAsia" w:hAnsiTheme="minorEastAsia"/>
          <w:sz w:val="24"/>
          <w:szCs w:val="24"/>
        </w:rPr>
        <w:t>b.</w:t>
      </w:r>
      <w:r w:rsidRPr="00C24238">
        <w:rPr>
          <w:rFonts w:asciiTheme="minorEastAsia" w:hAnsiTheme="minorEastAsia" w:hint="eastAsia"/>
          <w:sz w:val="24"/>
          <w:szCs w:val="24"/>
        </w:rPr>
        <w:t>按行业</w:t>
      </w:r>
      <w:r w:rsidRPr="00C24238">
        <w:rPr>
          <w:rFonts w:asciiTheme="minorEastAsia" w:hAnsiTheme="minorEastAsia"/>
          <w:sz w:val="24"/>
          <w:szCs w:val="24"/>
        </w:rPr>
        <w:t>.....................................................</w:t>
      </w:r>
      <w:r w:rsidRPr="00C24238">
        <w:rPr>
          <w:rFonts w:asciiTheme="minorEastAsia" w:hAnsiTheme="minorEastAsia" w:hint="eastAsia"/>
          <w:sz w:val="24"/>
          <w:szCs w:val="24"/>
        </w:rPr>
        <w:t xml:space="preserve"> </w:t>
      </w:r>
      <w:r w:rsidRPr="00C24238">
        <w:rPr>
          <w:rFonts w:asciiTheme="minorEastAsia" w:hAnsiTheme="minorEastAsia"/>
          <w:sz w:val="24"/>
          <w:szCs w:val="24"/>
        </w:rPr>
        <w:t>19</w:t>
      </w:r>
    </w:p>
    <w:p w:rsidR="00C24238" w:rsidRPr="00C24238" w:rsidRDefault="00C24238" w:rsidP="00C24238">
      <w:pPr>
        <w:spacing w:line="360" w:lineRule="auto"/>
        <w:ind w:firstLineChars="250" w:firstLine="600"/>
        <w:jc w:val="left"/>
        <w:rPr>
          <w:rFonts w:asciiTheme="minorEastAsia" w:hAnsiTheme="minorEastAsia"/>
          <w:sz w:val="24"/>
          <w:szCs w:val="24"/>
        </w:rPr>
      </w:pPr>
      <w:r w:rsidRPr="00C24238">
        <w:rPr>
          <w:rFonts w:asciiTheme="minorEastAsia" w:hAnsiTheme="minorEastAsia"/>
          <w:sz w:val="24"/>
          <w:szCs w:val="24"/>
        </w:rPr>
        <w:t>c.</w:t>
      </w:r>
      <w:r w:rsidRPr="00C24238">
        <w:rPr>
          <w:rFonts w:asciiTheme="minorEastAsia" w:hAnsiTheme="minorEastAsia" w:hint="eastAsia"/>
          <w:sz w:val="24"/>
          <w:szCs w:val="24"/>
        </w:rPr>
        <w:t>按母国所在地区</w:t>
      </w:r>
      <w:r w:rsidRPr="00C24238">
        <w:rPr>
          <w:rFonts w:asciiTheme="minorEastAsia" w:hAnsiTheme="minorEastAsia"/>
          <w:sz w:val="24"/>
          <w:szCs w:val="24"/>
        </w:rPr>
        <w:t>............................................. 20</w:t>
      </w:r>
    </w:p>
    <w:p w:rsidR="00C24238" w:rsidRPr="00C24238" w:rsidRDefault="00C24238" w:rsidP="00C24238">
      <w:pPr>
        <w:spacing w:line="360" w:lineRule="auto"/>
        <w:ind w:firstLineChars="250" w:firstLine="600"/>
        <w:jc w:val="left"/>
        <w:rPr>
          <w:rFonts w:asciiTheme="minorEastAsia" w:hAnsiTheme="minorEastAsia"/>
          <w:sz w:val="24"/>
          <w:szCs w:val="24"/>
        </w:rPr>
      </w:pPr>
      <w:r w:rsidRPr="00C24238">
        <w:rPr>
          <w:rFonts w:asciiTheme="minorEastAsia" w:hAnsiTheme="minorEastAsia"/>
          <w:sz w:val="24"/>
          <w:szCs w:val="24"/>
        </w:rPr>
        <w:t>d.</w:t>
      </w:r>
      <w:r w:rsidRPr="00C24238">
        <w:rPr>
          <w:rFonts w:asciiTheme="minorEastAsia" w:hAnsiTheme="minorEastAsia" w:hint="eastAsia"/>
          <w:sz w:val="24"/>
          <w:szCs w:val="24"/>
        </w:rPr>
        <w:t>按东道国所在地区</w:t>
      </w:r>
      <w:r w:rsidRPr="00C24238">
        <w:rPr>
          <w:rFonts w:asciiTheme="minorEastAsia" w:hAnsiTheme="minorEastAsia"/>
          <w:sz w:val="24"/>
          <w:szCs w:val="24"/>
        </w:rPr>
        <w:t>........................................... 21</w:t>
      </w:r>
    </w:p>
    <w:p w:rsidR="00C24238" w:rsidRPr="00C24238" w:rsidRDefault="00C24238" w:rsidP="00C24238">
      <w:pPr>
        <w:spacing w:line="360" w:lineRule="auto"/>
        <w:jc w:val="left"/>
        <w:rPr>
          <w:rFonts w:asciiTheme="minorEastAsia" w:hAnsiTheme="minorEastAsia" w:cs="Arial"/>
          <w:b/>
          <w:bCs/>
          <w:kern w:val="0"/>
          <w:sz w:val="24"/>
          <w:szCs w:val="24"/>
        </w:rPr>
      </w:pPr>
      <w:r w:rsidRPr="00C24238">
        <w:rPr>
          <w:rFonts w:asciiTheme="minorEastAsia" w:hAnsiTheme="minorEastAsia" w:cs="Arial"/>
          <w:b/>
          <w:bCs/>
          <w:kern w:val="0"/>
          <w:sz w:val="24"/>
          <w:szCs w:val="24"/>
        </w:rPr>
        <w:t>B.</w:t>
      </w:r>
      <w:r w:rsidRPr="00C24238">
        <w:rPr>
          <w:rFonts w:asciiTheme="minorEastAsia" w:hAnsiTheme="minorEastAsia" w:cs="Arial" w:hint="eastAsia"/>
          <w:b/>
          <w:bCs/>
          <w:kern w:val="0"/>
          <w:sz w:val="24"/>
          <w:szCs w:val="24"/>
        </w:rPr>
        <w:t xml:space="preserve"> 国际生产与最大跨国公司</w:t>
      </w:r>
      <w:r w:rsidRPr="00C24238">
        <w:rPr>
          <w:rFonts w:asciiTheme="minorEastAsia" w:hAnsiTheme="minorEastAsia" w:cs="Arial"/>
          <w:b/>
          <w:bCs/>
          <w:kern w:val="0"/>
          <w:sz w:val="24"/>
          <w:szCs w:val="24"/>
        </w:rPr>
        <w:t xml:space="preserve"> ..................................... ...23</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1.</w:t>
      </w:r>
      <w:r w:rsidRPr="00C24238">
        <w:rPr>
          <w:rFonts w:asciiTheme="minorEastAsia" w:hAnsiTheme="minorEastAsia" w:hint="eastAsia"/>
          <w:sz w:val="24"/>
          <w:szCs w:val="24"/>
        </w:rPr>
        <w:t xml:space="preserve"> 国际生产</w:t>
      </w:r>
      <w:r w:rsidRPr="00C24238">
        <w:rPr>
          <w:rFonts w:asciiTheme="minorEastAsia" w:hAnsiTheme="minorEastAsia"/>
          <w:sz w:val="24"/>
          <w:szCs w:val="24"/>
        </w:rPr>
        <w:t>....................................................</w:t>
      </w:r>
      <w:r w:rsidRPr="00C24238">
        <w:rPr>
          <w:rFonts w:asciiTheme="minorEastAsia" w:hAnsiTheme="minorEastAsia"/>
        </w:rPr>
        <w:t xml:space="preserve"> </w:t>
      </w:r>
      <w:r w:rsidRPr="00C24238">
        <w:rPr>
          <w:rFonts w:asciiTheme="minorEastAsia" w:hAnsiTheme="minorEastAsia"/>
          <w:sz w:val="24"/>
          <w:szCs w:val="24"/>
        </w:rPr>
        <w:t>. 23</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2.</w:t>
      </w:r>
      <w:r w:rsidRPr="00C24238">
        <w:rPr>
          <w:rFonts w:asciiTheme="minorEastAsia" w:hAnsiTheme="minorEastAsia" w:hint="eastAsia"/>
          <w:sz w:val="24"/>
          <w:szCs w:val="24"/>
        </w:rPr>
        <w:t xml:space="preserve"> 最大TNCs现金持有量和投资水平之间的脱节</w:t>
      </w:r>
      <w:r w:rsidRPr="00C24238">
        <w:rPr>
          <w:rFonts w:asciiTheme="minorEastAsia" w:hAnsiTheme="minorEastAsia"/>
          <w:sz w:val="24"/>
          <w:szCs w:val="24"/>
        </w:rPr>
        <w:t>...................</w:t>
      </w:r>
      <w:r w:rsidRPr="00C24238">
        <w:rPr>
          <w:rFonts w:asciiTheme="minorEastAsia" w:hAnsiTheme="minorEastAsia"/>
        </w:rPr>
        <w:t xml:space="preserve"> </w:t>
      </w:r>
      <w:r w:rsidRPr="00C24238">
        <w:rPr>
          <w:rFonts w:asciiTheme="minorEastAsia" w:hAnsiTheme="minorEastAsia"/>
          <w:sz w:val="24"/>
          <w:szCs w:val="24"/>
        </w:rPr>
        <w:t>... 26</w:t>
      </w:r>
    </w:p>
    <w:p w:rsidR="00C24238" w:rsidRPr="00C24238" w:rsidRDefault="00C24238" w:rsidP="00C24238">
      <w:pPr>
        <w:spacing w:line="360" w:lineRule="auto"/>
        <w:jc w:val="left"/>
        <w:rPr>
          <w:rFonts w:asciiTheme="minorEastAsia" w:hAnsiTheme="minorEastAsia" w:cs="Arial"/>
          <w:b/>
          <w:bCs/>
          <w:kern w:val="0"/>
          <w:sz w:val="24"/>
          <w:szCs w:val="24"/>
        </w:rPr>
      </w:pPr>
      <w:r w:rsidRPr="00C24238">
        <w:rPr>
          <w:rFonts w:asciiTheme="minorEastAsia" w:hAnsiTheme="minorEastAsia" w:cs="Arial"/>
          <w:b/>
          <w:bCs/>
          <w:kern w:val="0"/>
          <w:sz w:val="24"/>
          <w:szCs w:val="24"/>
        </w:rPr>
        <w:t xml:space="preserve">C. FDI </w:t>
      </w:r>
      <w:r w:rsidRPr="00C24238">
        <w:rPr>
          <w:rFonts w:asciiTheme="minorEastAsia" w:hAnsiTheme="minorEastAsia" w:cs="Arial" w:hint="eastAsia"/>
          <w:b/>
          <w:bCs/>
          <w:kern w:val="0"/>
          <w:sz w:val="24"/>
          <w:szCs w:val="24"/>
        </w:rPr>
        <w:t>吸引力、潜力与贡献指数</w:t>
      </w:r>
      <w:r w:rsidRPr="00C24238">
        <w:rPr>
          <w:rFonts w:asciiTheme="minorEastAsia" w:hAnsiTheme="minorEastAsia" w:cs="Arial"/>
          <w:b/>
          <w:bCs/>
          <w:kern w:val="0"/>
          <w:sz w:val="24"/>
          <w:szCs w:val="24"/>
        </w:rPr>
        <w:t xml:space="preserve"> </w:t>
      </w:r>
      <w:r w:rsidRPr="00C24238">
        <w:rPr>
          <w:rFonts w:asciiTheme="minorEastAsia" w:hAnsiTheme="minorEastAsia" w:cs="Arial" w:hint="eastAsia"/>
          <w:b/>
          <w:bCs/>
          <w:kern w:val="0"/>
          <w:sz w:val="24"/>
          <w:szCs w:val="24"/>
        </w:rPr>
        <w:t xml:space="preserve"> </w:t>
      </w:r>
      <w:r w:rsidRPr="00C24238">
        <w:rPr>
          <w:rFonts w:asciiTheme="minorEastAsia" w:hAnsiTheme="minorEastAsia" w:cs="Arial"/>
          <w:b/>
          <w:bCs/>
          <w:kern w:val="0"/>
          <w:sz w:val="24"/>
          <w:szCs w:val="24"/>
        </w:rPr>
        <w:t>...................................</w:t>
      </w:r>
      <w:r w:rsidRPr="00C24238">
        <w:rPr>
          <w:rFonts w:asciiTheme="minorEastAsia" w:hAnsiTheme="minorEastAsia" w:cs="Arial" w:hint="eastAsia"/>
          <w:b/>
          <w:bCs/>
          <w:kern w:val="0"/>
          <w:sz w:val="24"/>
          <w:szCs w:val="24"/>
        </w:rPr>
        <w:t xml:space="preserve"> </w:t>
      </w:r>
      <w:r w:rsidRPr="00C24238">
        <w:rPr>
          <w:rFonts w:asciiTheme="minorEastAsia" w:hAnsiTheme="minorEastAsia" w:cs="Arial"/>
          <w:b/>
          <w:bCs/>
          <w:kern w:val="0"/>
          <w:sz w:val="24"/>
          <w:szCs w:val="24"/>
        </w:rPr>
        <w:t>29</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 xml:space="preserve">1. </w:t>
      </w:r>
      <w:r w:rsidRPr="00C24238">
        <w:rPr>
          <w:rFonts w:asciiTheme="minorEastAsia" w:hAnsiTheme="minorEastAsia" w:hint="eastAsia"/>
          <w:sz w:val="24"/>
          <w:szCs w:val="24"/>
        </w:rPr>
        <w:t>FDI流入的吸引力和潜力指数</w:t>
      </w:r>
      <w:r w:rsidRPr="00C24238">
        <w:rPr>
          <w:rFonts w:asciiTheme="minorEastAsia" w:hAnsiTheme="minorEastAsia"/>
          <w:sz w:val="24"/>
          <w:szCs w:val="24"/>
        </w:rPr>
        <w:t>.....................................29</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2. FDI</w:t>
      </w:r>
      <w:r w:rsidRPr="00C24238">
        <w:rPr>
          <w:rFonts w:asciiTheme="minorEastAsia" w:hAnsiTheme="minorEastAsia" w:hint="eastAsia"/>
          <w:sz w:val="24"/>
          <w:szCs w:val="24"/>
        </w:rPr>
        <w:t>流入的贡献指数</w:t>
      </w:r>
      <w:r w:rsidRPr="00C24238">
        <w:rPr>
          <w:rFonts w:asciiTheme="minorEastAsia" w:hAnsiTheme="minorEastAsia"/>
          <w:sz w:val="24"/>
          <w:szCs w:val="24"/>
        </w:rPr>
        <w:t>.............................................32</w:t>
      </w:r>
    </w:p>
    <w:p w:rsidR="00C24238" w:rsidRPr="00C24238" w:rsidRDefault="00C24238" w:rsidP="00C24238">
      <w:pPr>
        <w:spacing w:line="360" w:lineRule="auto"/>
        <w:ind w:firstLineChars="100" w:firstLine="240"/>
        <w:jc w:val="left"/>
        <w:rPr>
          <w:rFonts w:asciiTheme="minorEastAsia" w:hAnsiTheme="minorEastAsia"/>
          <w:sz w:val="24"/>
          <w:szCs w:val="24"/>
        </w:rPr>
      </w:pPr>
    </w:p>
    <w:p w:rsidR="00C24238" w:rsidRPr="00C24238" w:rsidRDefault="00C24238" w:rsidP="00C24238">
      <w:pPr>
        <w:spacing w:line="360" w:lineRule="auto"/>
        <w:jc w:val="left"/>
        <w:rPr>
          <w:rFonts w:asciiTheme="minorEastAsia" w:hAnsiTheme="minorEastAsia"/>
          <w:b/>
          <w:sz w:val="24"/>
          <w:szCs w:val="24"/>
        </w:rPr>
      </w:pPr>
      <w:r w:rsidRPr="00C24238">
        <w:rPr>
          <w:rFonts w:asciiTheme="minorEastAsia" w:hAnsiTheme="minorEastAsia" w:cs="Arial" w:hint="eastAsia"/>
          <w:b/>
          <w:bCs/>
          <w:kern w:val="0"/>
          <w:sz w:val="28"/>
          <w:szCs w:val="28"/>
        </w:rPr>
        <w:t>第二章  FDI的地区趋势</w:t>
      </w:r>
      <w:r w:rsidRPr="00C24238">
        <w:rPr>
          <w:rFonts w:asciiTheme="minorEastAsia" w:hAnsiTheme="minorEastAsia" w:cs="Arial"/>
          <w:b/>
          <w:bCs/>
          <w:kern w:val="0"/>
          <w:sz w:val="28"/>
          <w:szCs w:val="28"/>
        </w:rPr>
        <w:t xml:space="preserve">................................... </w:t>
      </w:r>
      <w:r w:rsidRPr="00C24238">
        <w:rPr>
          <w:rFonts w:asciiTheme="minorEastAsia" w:hAnsiTheme="minorEastAsia" w:cs="Arial" w:hint="eastAsia"/>
          <w:b/>
          <w:bCs/>
          <w:kern w:val="0"/>
          <w:sz w:val="28"/>
          <w:szCs w:val="28"/>
        </w:rPr>
        <w:t>37</w:t>
      </w:r>
    </w:p>
    <w:p w:rsidR="00C24238" w:rsidRPr="00C24238" w:rsidRDefault="00C24238" w:rsidP="00C24238">
      <w:pPr>
        <w:spacing w:line="360" w:lineRule="auto"/>
        <w:jc w:val="left"/>
        <w:rPr>
          <w:rFonts w:asciiTheme="minorEastAsia" w:hAnsiTheme="minorEastAsia" w:cs="Arial"/>
          <w:b/>
          <w:bCs/>
          <w:kern w:val="0"/>
          <w:sz w:val="24"/>
          <w:szCs w:val="24"/>
        </w:rPr>
      </w:pPr>
      <w:r w:rsidRPr="00C24238">
        <w:rPr>
          <w:rFonts w:asciiTheme="minorEastAsia" w:hAnsiTheme="minorEastAsia" w:cs="Arial" w:hint="eastAsia"/>
          <w:b/>
          <w:bCs/>
          <w:kern w:val="0"/>
          <w:sz w:val="24"/>
          <w:szCs w:val="24"/>
        </w:rPr>
        <w:t>前 言</w:t>
      </w:r>
      <w:r w:rsidRPr="00C24238">
        <w:rPr>
          <w:rFonts w:asciiTheme="minorEastAsia" w:hAnsiTheme="minorEastAsia" w:cs="Arial"/>
          <w:b/>
          <w:bCs/>
          <w:kern w:val="0"/>
          <w:sz w:val="24"/>
          <w:szCs w:val="24"/>
        </w:rPr>
        <w:t xml:space="preserve">............................................................. </w:t>
      </w:r>
      <w:r w:rsidRPr="00C24238">
        <w:rPr>
          <w:rFonts w:asciiTheme="minorEastAsia" w:hAnsiTheme="minorEastAsia" w:cs="Arial" w:hint="eastAsia"/>
          <w:b/>
          <w:bCs/>
          <w:kern w:val="0"/>
          <w:sz w:val="24"/>
          <w:szCs w:val="24"/>
        </w:rPr>
        <w:t>38</w:t>
      </w:r>
    </w:p>
    <w:p w:rsidR="00C24238" w:rsidRPr="00C24238" w:rsidRDefault="00C24238" w:rsidP="00C24238">
      <w:pPr>
        <w:spacing w:line="360" w:lineRule="auto"/>
        <w:jc w:val="left"/>
        <w:rPr>
          <w:rFonts w:asciiTheme="minorEastAsia" w:hAnsiTheme="minorEastAsia" w:cs="Arial"/>
          <w:b/>
          <w:bCs/>
          <w:kern w:val="0"/>
          <w:sz w:val="24"/>
          <w:szCs w:val="24"/>
        </w:rPr>
      </w:pPr>
      <w:r w:rsidRPr="00C24238">
        <w:rPr>
          <w:rFonts w:asciiTheme="minorEastAsia" w:hAnsiTheme="minorEastAsia" w:cs="Arial"/>
          <w:b/>
          <w:bCs/>
          <w:kern w:val="0"/>
          <w:sz w:val="24"/>
          <w:szCs w:val="24"/>
        </w:rPr>
        <w:lastRenderedPageBreak/>
        <w:t xml:space="preserve">A. </w:t>
      </w:r>
      <w:r w:rsidRPr="00C24238">
        <w:rPr>
          <w:rFonts w:asciiTheme="minorEastAsia" w:hAnsiTheme="minorEastAsia" w:cs="Arial" w:hint="eastAsia"/>
          <w:b/>
          <w:bCs/>
          <w:kern w:val="0"/>
          <w:sz w:val="24"/>
          <w:szCs w:val="24"/>
        </w:rPr>
        <w:t>地区趋势</w:t>
      </w:r>
      <w:r w:rsidRPr="00C24238">
        <w:rPr>
          <w:rFonts w:asciiTheme="minorEastAsia" w:hAnsiTheme="minorEastAsia" w:cs="Arial"/>
          <w:b/>
          <w:bCs/>
          <w:kern w:val="0"/>
          <w:sz w:val="24"/>
          <w:szCs w:val="24"/>
        </w:rPr>
        <w:t xml:space="preserve">  ..................................................... </w:t>
      </w:r>
      <w:r w:rsidRPr="00C24238">
        <w:rPr>
          <w:rFonts w:asciiTheme="minorEastAsia" w:hAnsiTheme="minorEastAsia" w:cs="Arial" w:hint="eastAsia"/>
          <w:b/>
          <w:bCs/>
          <w:kern w:val="0"/>
          <w:sz w:val="24"/>
          <w:szCs w:val="24"/>
        </w:rPr>
        <w:t>39</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1.</w:t>
      </w:r>
      <w:r w:rsidRPr="00C24238">
        <w:rPr>
          <w:rFonts w:asciiTheme="minorEastAsia" w:hAnsiTheme="minorEastAsia" w:hint="eastAsia"/>
          <w:sz w:val="24"/>
          <w:szCs w:val="24"/>
        </w:rPr>
        <w:t xml:space="preserve"> 非洲</w:t>
      </w:r>
      <w:r w:rsidRPr="00C24238">
        <w:rPr>
          <w:rFonts w:asciiTheme="minorEastAsia" w:hAnsiTheme="minorEastAsia"/>
          <w:sz w:val="24"/>
          <w:szCs w:val="24"/>
        </w:rPr>
        <w:t xml:space="preserve">......................................................... </w:t>
      </w:r>
      <w:r w:rsidRPr="00C24238">
        <w:rPr>
          <w:rFonts w:asciiTheme="minorEastAsia" w:hAnsiTheme="minorEastAsia" w:hint="eastAsia"/>
          <w:sz w:val="24"/>
          <w:szCs w:val="24"/>
        </w:rPr>
        <w:t>39</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2.</w:t>
      </w:r>
      <w:r w:rsidRPr="00C24238">
        <w:rPr>
          <w:rFonts w:asciiTheme="minorEastAsia" w:hAnsiTheme="minorEastAsia" w:hint="eastAsia"/>
          <w:sz w:val="24"/>
          <w:szCs w:val="24"/>
        </w:rPr>
        <w:t xml:space="preserve"> 东亚与东南亚</w:t>
      </w:r>
      <w:r w:rsidRPr="00C24238">
        <w:rPr>
          <w:rFonts w:asciiTheme="minorEastAsia" w:hAnsiTheme="minorEastAsia"/>
          <w:sz w:val="24"/>
          <w:szCs w:val="24"/>
        </w:rPr>
        <w:t xml:space="preserve"> ................................................ </w:t>
      </w:r>
      <w:r w:rsidRPr="00C24238">
        <w:rPr>
          <w:rFonts w:asciiTheme="minorEastAsia" w:hAnsiTheme="minorEastAsia" w:hint="eastAsia"/>
          <w:sz w:val="24"/>
          <w:szCs w:val="24"/>
        </w:rPr>
        <w:t>42</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hint="eastAsia"/>
          <w:sz w:val="24"/>
          <w:szCs w:val="24"/>
        </w:rPr>
        <w:t>3</w:t>
      </w:r>
      <w:r w:rsidRPr="00C24238">
        <w:rPr>
          <w:rFonts w:asciiTheme="minorEastAsia" w:hAnsiTheme="minorEastAsia"/>
          <w:sz w:val="24"/>
          <w:szCs w:val="24"/>
        </w:rPr>
        <w:t>.</w:t>
      </w:r>
      <w:r w:rsidRPr="00C24238">
        <w:rPr>
          <w:rFonts w:asciiTheme="minorEastAsia" w:hAnsiTheme="minorEastAsia" w:hint="eastAsia"/>
          <w:sz w:val="24"/>
          <w:szCs w:val="24"/>
        </w:rPr>
        <w:t xml:space="preserve"> 南亚</w:t>
      </w:r>
      <w:r w:rsidRPr="00C24238">
        <w:rPr>
          <w:rFonts w:asciiTheme="minorEastAsia" w:hAnsiTheme="minorEastAsia"/>
          <w:sz w:val="24"/>
          <w:szCs w:val="24"/>
        </w:rPr>
        <w:t xml:space="preserve"> ........................................................ </w:t>
      </w:r>
      <w:r w:rsidRPr="00C24238">
        <w:rPr>
          <w:rFonts w:asciiTheme="minorEastAsia" w:hAnsiTheme="minorEastAsia" w:hint="eastAsia"/>
          <w:sz w:val="24"/>
          <w:szCs w:val="24"/>
        </w:rPr>
        <w:t>45</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hint="eastAsia"/>
          <w:sz w:val="24"/>
          <w:szCs w:val="24"/>
        </w:rPr>
        <w:t>4</w:t>
      </w:r>
      <w:r w:rsidRPr="00C24238">
        <w:rPr>
          <w:rFonts w:asciiTheme="minorEastAsia" w:hAnsiTheme="minorEastAsia"/>
          <w:sz w:val="24"/>
          <w:szCs w:val="24"/>
        </w:rPr>
        <w:t>.</w:t>
      </w:r>
      <w:r w:rsidRPr="00C24238">
        <w:rPr>
          <w:rFonts w:asciiTheme="minorEastAsia" w:hAnsiTheme="minorEastAsia" w:hint="eastAsia"/>
          <w:sz w:val="24"/>
          <w:szCs w:val="24"/>
        </w:rPr>
        <w:t xml:space="preserve"> 西亚</w:t>
      </w:r>
      <w:r w:rsidRPr="00C24238">
        <w:rPr>
          <w:rFonts w:asciiTheme="minorEastAsia" w:hAnsiTheme="minorEastAsia"/>
          <w:sz w:val="24"/>
          <w:szCs w:val="24"/>
        </w:rPr>
        <w:t xml:space="preserve"> ........................................................ </w:t>
      </w:r>
      <w:r w:rsidRPr="00C24238">
        <w:rPr>
          <w:rFonts w:asciiTheme="minorEastAsia" w:hAnsiTheme="minorEastAsia" w:hint="eastAsia"/>
          <w:sz w:val="24"/>
          <w:szCs w:val="24"/>
        </w:rPr>
        <w:t>48</w:t>
      </w:r>
    </w:p>
    <w:p w:rsidR="00C24238" w:rsidRPr="00C24238" w:rsidRDefault="00C24238" w:rsidP="00C24238">
      <w:pPr>
        <w:tabs>
          <w:tab w:val="left" w:pos="1985"/>
        </w:tabs>
        <w:spacing w:line="360" w:lineRule="auto"/>
        <w:ind w:firstLineChars="100" w:firstLine="240"/>
        <w:jc w:val="left"/>
        <w:rPr>
          <w:rFonts w:asciiTheme="minorEastAsia" w:hAnsiTheme="minorEastAsia"/>
          <w:sz w:val="24"/>
          <w:szCs w:val="24"/>
        </w:rPr>
      </w:pPr>
      <w:r w:rsidRPr="00C24238">
        <w:rPr>
          <w:rFonts w:asciiTheme="minorEastAsia" w:hAnsiTheme="minorEastAsia" w:hint="eastAsia"/>
          <w:sz w:val="24"/>
          <w:szCs w:val="24"/>
        </w:rPr>
        <w:t>5</w:t>
      </w:r>
      <w:r w:rsidRPr="00C24238">
        <w:rPr>
          <w:rFonts w:asciiTheme="minorEastAsia" w:hAnsiTheme="minorEastAsia"/>
          <w:sz w:val="24"/>
          <w:szCs w:val="24"/>
        </w:rPr>
        <w:t>.</w:t>
      </w:r>
      <w:r w:rsidRPr="00C24238">
        <w:rPr>
          <w:rFonts w:asciiTheme="minorEastAsia" w:hAnsiTheme="minorEastAsia" w:hint="eastAsia"/>
          <w:sz w:val="24"/>
          <w:szCs w:val="24"/>
        </w:rPr>
        <w:t xml:space="preserve"> 拉丁美洲与加勒比地区</w:t>
      </w:r>
      <w:r w:rsidRPr="00C24238">
        <w:rPr>
          <w:rFonts w:asciiTheme="minorEastAsia" w:hAnsiTheme="minorEastAsia"/>
          <w:sz w:val="24"/>
          <w:szCs w:val="24"/>
        </w:rPr>
        <w:t>..........................................</w:t>
      </w:r>
      <w:r w:rsidRPr="00C24238">
        <w:rPr>
          <w:rFonts w:asciiTheme="minorEastAsia" w:hAnsiTheme="minorEastAsia" w:hint="eastAsia"/>
          <w:sz w:val="24"/>
          <w:szCs w:val="24"/>
        </w:rPr>
        <w:t>52</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hint="eastAsia"/>
          <w:sz w:val="24"/>
          <w:szCs w:val="24"/>
        </w:rPr>
        <w:t>6</w:t>
      </w:r>
      <w:r w:rsidRPr="00C24238">
        <w:rPr>
          <w:rFonts w:asciiTheme="minorEastAsia" w:hAnsiTheme="minorEastAsia"/>
          <w:sz w:val="24"/>
          <w:szCs w:val="24"/>
        </w:rPr>
        <w:t>.</w:t>
      </w:r>
      <w:r w:rsidRPr="00C24238">
        <w:rPr>
          <w:rFonts w:asciiTheme="minorEastAsia" w:hAnsiTheme="minorEastAsia" w:hint="eastAsia"/>
          <w:sz w:val="24"/>
          <w:szCs w:val="24"/>
        </w:rPr>
        <w:t xml:space="preserve"> 转型经济体</w:t>
      </w:r>
      <w:r w:rsidRPr="00C24238">
        <w:rPr>
          <w:rFonts w:asciiTheme="minorEastAsia" w:hAnsiTheme="minorEastAsia"/>
          <w:sz w:val="24"/>
          <w:szCs w:val="24"/>
        </w:rPr>
        <w:t xml:space="preserve"> .................................................. </w:t>
      </w:r>
      <w:r w:rsidRPr="00C24238">
        <w:rPr>
          <w:rFonts w:asciiTheme="minorEastAsia" w:hAnsiTheme="minorEastAsia" w:hint="eastAsia"/>
          <w:sz w:val="24"/>
          <w:szCs w:val="24"/>
        </w:rPr>
        <w:t>56</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hint="eastAsia"/>
          <w:sz w:val="24"/>
          <w:szCs w:val="24"/>
        </w:rPr>
        <w:t>7</w:t>
      </w:r>
      <w:r w:rsidRPr="00C24238">
        <w:rPr>
          <w:rFonts w:asciiTheme="minorEastAsia" w:hAnsiTheme="minorEastAsia"/>
          <w:sz w:val="24"/>
          <w:szCs w:val="24"/>
        </w:rPr>
        <w:t>.</w:t>
      </w:r>
      <w:r w:rsidRPr="00C24238">
        <w:rPr>
          <w:rFonts w:asciiTheme="minorEastAsia" w:hAnsiTheme="minorEastAsia" w:hint="eastAsia"/>
          <w:sz w:val="24"/>
          <w:szCs w:val="24"/>
        </w:rPr>
        <w:t xml:space="preserve"> 发达国家</w:t>
      </w:r>
      <w:r w:rsidRPr="00C24238">
        <w:rPr>
          <w:rFonts w:asciiTheme="minorEastAsia" w:hAnsiTheme="minorEastAsia"/>
          <w:sz w:val="24"/>
          <w:szCs w:val="24"/>
        </w:rPr>
        <w:t xml:space="preserve"> .................................................... </w:t>
      </w:r>
      <w:r w:rsidRPr="00C24238">
        <w:rPr>
          <w:rFonts w:asciiTheme="minorEastAsia" w:hAnsiTheme="minorEastAsia" w:hint="eastAsia"/>
          <w:sz w:val="24"/>
          <w:szCs w:val="24"/>
        </w:rPr>
        <w:t>60</w:t>
      </w:r>
    </w:p>
    <w:p w:rsidR="00C24238" w:rsidRPr="00C24238" w:rsidRDefault="00C24238" w:rsidP="00C24238">
      <w:pPr>
        <w:spacing w:line="360" w:lineRule="auto"/>
        <w:jc w:val="left"/>
        <w:rPr>
          <w:rFonts w:asciiTheme="minorEastAsia" w:hAnsiTheme="minorEastAsia"/>
          <w:b/>
          <w:sz w:val="24"/>
          <w:szCs w:val="24"/>
        </w:rPr>
      </w:pPr>
      <w:r w:rsidRPr="00C24238">
        <w:rPr>
          <w:rFonts w:asciiTheme="minorEastAsia" w:hAnsiTheme="minorEastAsia" w:cs="Arial"/>
          <w:b/>
          <w:bCs/>
          <w:kern w:val="0"/>
          <w:sz w:val="24"/>
          <w:szCs w:val="24"/>
        </w:rPr>
        <w:t>B.</w:t>
      </w:r>
      <w:r w:rsidRPr="00C24238">
        <w:rPr>
          <w:rFonts w:asciiTheme="minorEastAsia" w:hAnsiTheme="minorEastAsia" w:cs="Arial" w:hint="eastAsia"/>
          <w:b/>
          <w:bCs/>
          <w:kern w:val="0"/>
          <w:sz w:val="24"/>
          <w:szCs w:val="24"/>
        </w:rPr>
        <w:t xml:space="preserve"> 结构薄弱、易受冲击的小型经济体的趋势</w:t>
      </w:r>
      <w:r w:rsidRPr="00C24238">
        <w:rPr>
          <w:rFonts w:asciiTheme="minorEastAsia" w:hAnsiTheme="minorEastAsia" w:cs="Arial"/>
          <w:b/>
          <w:bCs/>
          <w:kern w:val="0"/>
          <w:sz w:val="24"/>
          <w:szCs w:val="24"/>
        </w:rPr>
        <w:t xml:space="preserve"> ..........................</w:t>
      </w:r>
      <w:r w:rsidRPr="00C24238">
        <w:rPr>
          <w:rFonts w:asciiTheme="minorEastAsia" w:hAnsiTheme="minorEastAsia" w:cs="Arial" w:hint="eastAsia"/>
          <w:b/>
          <w:bCs/>
          <w:kern w:val="0"/>
          <w:sz w:val="24"/>
          <w:szCs w:val="24"/>
        </w:rPr>
        <w:t xml:space="preserve"> 64</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1.</w:t>
      </w:r>
      <w:r w:rsidRPr="00C24238">
        <w:rPr>
          <w:rFonts w:asciiTheme="minorEastAsia" w:hAnsiTheme="minorEastAsia" w:hint="eastAsia"/>
          <w:sz w:val="24"/>
          <w:szCs w:val="24"/>
        </w:rPr>
        <w:t xml:space="preserve"> 最不发达国家</w:t>
      </w:r>
      <w:r w:rsidRPr="00C24238">
        <w:rPr>
          <w:rFonts w:asciiTheme="minorEastAsia" w:hAnsiTheme="minorEastAsia"/>
          <w:sz w:val="24"/>
          <w:szCs w:val="24"/>
        </w:rPr>
        <w:t>................................................</w:t>
      </w:r>
      <w:r w:rsidRPr="00C24238">
        <w:rPr>
          <w:rFonts w:asciiTheme="minorEastAsia" w:hAnsiTheme="minorEastAsia"/>
        </w:rPr>
        <w:t xml:space="preserve"> </w:t>
      </w:r>
      <w:r w:rsidRPr="00C24238">
        <w:rPr>
          <w:rFonts w:asciiTheme="minorEastAsia" w:hAnsiTheme="minorEastAsia"/>
          <w:sz w:val="24"/>
          <w:szCs w:val="24"/>
        </w:rPr>
        <w:t xml:space="preserve">. </w:t>
      </w:r>
      <w:r w:rsidRPr="00C24238">
        <w:rPr>
          <w:rFonts w:asciiTheme="minorEastAsia" w:hAnsiTheme="minorEastAsia" w:hint="eastAsia"/>
          <w:sz w:val="24"/>
          <w:szCs w:val="24"/>
        </w:rPr>
        <w:t>64</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2.</w:t>
      </w:r>
      <w:r w:rsidRPr="00C24238">
        <w:rPr>
          <w:rFonts w:asciiTheme="minorEastAsia" w:hAnsiTheme="minorEastAsia" w:hint="eastAsia"/>
          <w:sz w:val="24"/>
          <w:szCs w:val="24"/>
        </w:rPr>
        <w:t xml:space="preserve"> 内陆发展中国家</w:t>
      </w:r>
      <w:r w:rsidRPr="00C24238">
        <w:rPr>
          <w:rFonts w:asciiTheme="minorEastAsia" w:hAnsiTheme="minorEastAsia"/>
          <w:sz w:val="24"/>
          <w:szCs w:val="24"/>
        </w:rPr>
        <w:t xml:space="preserve">............................................... </w:t>
      </w:r>
      <w:r w:rsidRPr="00C24238">
        <w:rPr>
          <w:rFonts w:asciiTheme="minorEastAsia" w:hAnsiTheme="minorEastAsia" w:hint="eastAsia"/>
          <w:sz w:val="24"/>
          <w:szCs w:val="24"/>
        </w:rPr>
        <w:t>67</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hint="eastAsia"/>
          <w:sz w:val="24"/>
          <w:szCs w:val="24"/>
        </w:rPr>
        <w:t>3</w:t>
      </w:r>
      <w:r w:rsidRPr="00C24238">
        <w:rPr>
          <w:rFonts w:asciiTheme="minorEastAsia" w:hAnsiTheme="minorEastAsia"/>
          <w:sz w:val="24"/>
          <w:szCs w:val="24"/>
        </w:rPr>
        <w:t>.</w:t>
      </w:r>
      <w:r w:rsidRPr="00C24238">
        <w:rPr>
          <w:rFonts w:asciiTheme="minorEastAsia" w:hAnsiTheme="minorEastAsia" w:hint="eastAsia"/>
          <w:sz w:val="24"/>
          <w:szCs w:val="24"/>
        </w:rPr>
        <w:t xml:space="preserve"> 小岛屿发展中国家</w:t>
      </w:r>
      <w:r w:rsidRPr="00C24238">
        <w:rPr>
          <w:rFonts w:asciiTheme="minorEastAsia" w:hAnsiTheme="minorEastAsia"/>
          <w:sz w:val="24"/>
          <w:szCs w:val="24"/>
        </w:rPr>
        <w:t>............................................</w:t>
      </w:r>
      <w:r w:rsidRPr="00C24238">
        <w:rPr>
          <w:rFonts w:asciiTheme="minorEastAsia" w:hAnsiTheme="minorEastAsia"/>
        </w:rPr>
        <w:t xml:space="preserve"> </w:t>
      </w:r>
      <w:r w:rsidRPr="00C24238">
        <w:rPr>
          <w:rFonts w:asciiTheme="minorEastAsia" w:hAnsiTheme="minorEastAsia"/>
          <w:sz w:val="24"/>
          <w:szCs w:val="24"/>
        </w:rPr>
        <w:t>.</w:t>
      </w:r>
      <w:r w:rsidRPr="00C24238">
        <w:rPr>
          <w:rFonts w:asciiTheme="minorEastAsia" w:hAnsiTheme="minorEastAsia" w:hint="eastAsia"/>
          <w:sz w:val="24"/>
          <w:szCs w:val="24"/>
        </w:rPr>
        <w:t xml:space="preserve"> 70</w:t>
      </w:r>
    </w:p>
    <w:p w:rsidR="00C24238" w:rsidRPr="00C24238" w:rsidRDefault="00C24238" w:rsidP="00C24238">
      <w:pPr>
        <w:spacing w:line="360" w:lineRule="auto"/>
        <w:jc w:val="left"/>
        <w:rPr>
          <w:rFonts w:asciiTheme="minorEastAsia" w:hAnsiTheme="minorEastAsia"/>
          <w:b/>
          <w:sz w:val="24"/>
          <w:szCs w:val="24"/>
        </w:rPr>
      </w:pPr>
    </w:p>
    <w:p w:rsidR="00C24238" w:rsidRPr="00C24238" w:rsidRDefault="00C24238" w:rsidP="00C24238">
      <w:pPr>
        <w:spacing w:line="360" w:lineRule="auto"/>
        <w:jc w:val="left"/>
        <w:rPr>
          <w:rFonts w:asciiTheme="minorEastAsia" w:hAnsiTheme="minorEastAsia" w:cs="Arial"/>
          <w:b/>
          <w:bCs/>
          <w:kern w:val="0"/>
          <w:sz w:val="28"/>
          <w:szCs w:val="28"/>
        </w:rPr>
      </w:pPr>
      <w:r w:rsidRPr="00C24238">
        <w:rPr>
          <w:rFonts w:asciiTheme="minorEastAsia" w:hAnsiTheme="minorEastAsia" w:cs="Arial" w:hint="eastAsia"/>
          <w:b/>
          <w:bCs/>
          <w:kern w:val="0"/>
          <w:sz w:val="28"/>
          <w:szCs w:val="28"/>
        </w:rPr>
        <w:t xml:space="preserve">第三章 </w:t>
      </w:r>
      <w:r w:rsidRPr="00C24238">
        <w:rPr>
          <w:rFonts w:asciiTheme="minorEastAsia" w:hAnsiTheme="minorEastAsia" w:cs="Arial"/>
          <w:b/>
          <w:bCs/>
          <w:kern w:val="0"/>
          <w:sz w:val="28"/>
          <w:szCs w:val="28"/>
        </w:rPr>
        <w:t xml:space="preserve"> </w:t>
      </w:r>
      <w:r w:rsidRPr="00C24238">
        <w:rPr>
          <w:rFonts w:asciiTheme="minorEastAsia" w:hAnsiTheme="minorEastAsia" w:cs="Arial" w:hint="eastAsia"/>
          <w:b/>
          <w:bCs/>
          <w:kern w:val="0"/>
          <w:sz w:val="28"/>
          <w:szCs w:val="28"/>
        </w:rPr>
        <w:t>近期政策发展</w:t>
      </w:r>
      <w:r w:rsidRPr="00C24238">
        <w:rPr>
          <w:rFonts w:asciiTheme="minorEastAsia" w:hAnsiTheme="minorEastAsia" w:cs="Arial"/>
          <w:b/>
          <w:bCs/>
          <w:kern w:val="0"/>
          <w:sz w:val="28"/>
          <w:szCs w:val="28"/>
        </w:rPr>
        <w:t xml:space="preserve"> ................................... 75</w:t>
      </w:r>
    </w:p>
    <w:p w:rsidR="00C24238" w:rsidRPr="00C24238" w:rsidRDefault="00C24238" w:rsidP="00C24238">
      <w:pPr>
        <w:spacing w:line="360" w:lineRule="auto"/>
        <w:jc w:val="left"/>
        <w:rPr>
          <w:rFonts w:asciiTheme="minorEastAsia" w:hAnsiTheme="minorEastAsia" w:cs="Arial"/>
          <w:b/>
          <w:bCs/>
          <w:kern w:val="0"/>
          <w:sz w:val="24"/>
          <w:szCs w:val="24"/>
        </w:rPr>
      </w:pPr>
      <w:r w:rsidRPr="00C24238">
        <w:rPr>
          <w:rFonts w:asciiTheme="minorEastAsia" w:hAnsiTheme="minorEastAsia" w:cs="Arial"/>
          <w:b/>
          <w:bCs/>
          <w:kern w:val="0"/>
          <w:sz w:val="24"/>
          <w:szCs w:val="24"/>
        </w:rPr>
        <w:t>A.</w:t>
      </w:r>
      <w:r w:rsidRPr="00C24238">
        <w:rPr>
          <w:rFonts w:asciiTheme="minorEastAsia" w:hAnsiTheme="minorEastAsia" w:cs="Arial" w:hint="eastAsia"/>
          <w:b/>
          <w:bCs/>
          <w:kern w:val="0"/>
          <w:sz w:val="24"/>
          <w:szCs w:val="24"/>
        </w:rPr>
        <w:t xml:space="preserve"> 国家政策发展</w:t>
      </w:r>
      <w:r w:rsidRPr="00C24238">
        <w:rPr>
          <w:rFonts w:asciiTheme="minorEastAsia" w:hAnsiTheme="minorEastAsia" w:cs="Arial"/>
          <w:b/>
          <w:bCs/>
          <w:kern w:val="0"/>
          <w:sz w:val="24"/>
          <w:szCs w:val="24"/>
        </w:rPr>
        <w:t xml:space="preserve"> ..................................................</w:t>
      </w:r>
      <w:r w:rsidRPr="00C24238">
        <w:rPr>
          <w:rFonts w:asciiTheme="minorEastAsia" w:hAnsiTheme="minorEastAsia" w:cs="Arial" w:hint="eastAsia"/>
          <w:b/>
          <w:bCs/>
          <w:kern w:val="0"/>
          <w:sz w:val="24"/>
          <w:szCs w:val="24"/>
        </w:rPr>
        <w:t xml:space="preserve"> </w:t>
      </w:r>
      <w:r w:rsidRPr="00C24238">
        <w:rPr>
          <w:rFonts w:asciiTheme="minorEastAsia" w:hAnsiTheme="minorEastAsia" w:cs="Arial"/>
          <w:b/>
          <w:bCs/>
          <w:kern w:val="0"/>
          <w:sz w:val="24"/>
          <w:szCs w:val="24"/>
        </w:rPr>
        <w:t>76</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1.</w:t>
      </w:r>
      <w:r w:rsidRPr="00C24238">
        <w:rPr>
          <w:rFonts w:asciiTheme="minorEastAsia" w:hAnsiTheme="minorEastAsia" w:hint="eastAsia"/>
          <w:sz w:val="24"/>
          <w:szCs w:val="24"/>
        </w:rPr>
        <w:t xml:space="preserve"> 投资自由化和投资促进依然是投资政策的首要议程</w:t>
      </w:r>
      <w:r w:rsidRPr="00C24238">
        <w:rPr>
          <w:rFonts w:asciiTheme="minorEastAsia" w:hAnsiTheme="minorEastAsia"/>
          <w:sz w:val="24"/>
          <w:szCs w:val="24"/>
        </w:rPr>
        <w:t>..................77</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 xml:space="preserve">2. </w:t>
      </w:r>
      <w:r w:rsidRPr="00C24238">
        <w:rPr>
          <w:rFonts w:asciiTheme="minorEastAsia" w:hAnsiTheme="minorEastAsia" w:hint="eastAsia"/>
          <w:sz w:val="24"/>
          <w:szCs w:val="24"/>
        </w:rPr>
        <w:t>关于FDI流入的国家监管持续加强</w:t>
      </w:r>
      <w:r w:rsidRPr="00C24238">
        <w:rPr>
          <w:rFonts w:asciiTheme="minorEastAsia" w:hAnsiTheme="minorEastAsia"/>
          <w:sz w:val="24"/>
          <w:szCs w:val="24"/>
        </w:rPr>
        <w:t>................................79</w:t>
      </w:r>
    </w:p>
    <w:p w:rsidR="00C24238" w:rsidRPr="00C24238" w:rsidRDefault="00C24238" w:rsidP="00C24238">
      <w:pPr>
        <w:spacing w:line="360" w:lineRule="auto"/>
        <w:ind w:firstLineChars="250" w:firstLine="600"/>
        <w:jc w:val="left"/>
        <w:rPr>
          <w:rFonts w:asciiTheme="minorEastAsia" w:hAnsiTheme="minorEastAsia"/>
          <w:sz w:val="24"/>
          <w:szCs w:val="24"/>
        </w:rPr>
      </w:pPr>
      <w:r w:rsidRPr="00C24238">
        <w:rPr>
          <w:rFonts w:asciiTheme="minorEastAsia" w:hAnsiTheme="minorEastAsia"/>
          <w:sz w:val="24"/>
          <w:szCs w:val="24"/>
        </w:rPr>
        <w:t>a.</w:t>
      </w:r>
      <w:r w:rsidRPr="00C24238">
        <w:rPr>
          <w:rFonts w:asciiTheme="minorEastAsia" w:hAnsiTheme="minorEastAsia" w:hint="eastAsia"/>
          <w:sz w:val="24"/>
          <w:szCs w:val="24"/>
        </w:rPr>
        <w:t>调整FDI流入的准入政策</w:t>
      </w:r>
      <w:r w:rsidRPr="00C24238">
        <w:rPr>
          <w:rFonts w:asciiTheme="minorEastAsia" w:hAnsiTheme="minorEastAsia"/>
          <w:sz w:val="24"/>
          <w:szCs w:val="24"/>
        </w:rPr>
        <w:t>...................................... 79</w:t>
      </w:r>
    </w:p>
    <w:p w:rsidR="00C24238" w:rsidRPr="00C24238" w:rsidRDefault="00C24238" w:rsidP="00C24238">
      <w:pPr>
        <w:spacing w:line="360" w:lineRule="auto"/>
        <w:ind w:firstLineChars="250" w:firstLine="600"/>
        <w:jc w:val="left"/>
        <w:rPr>
          <w:rFonts w:asciiTheme="minorEastAsia" w:hAnsiTheme="minorEastAsia"/>
          <w:sz w:val="24"/>
          <w:szCs w:val="24"/>
        </w:rPr>
      </w:pPr>
      <w:r w:rsidRPr="00C24238">
        <w:rPr>
          <w:rFonts w:asciiTheme="minorEastAsia" w:hAnsiTheme="minorEastAsia"/>
          <w:sz w:val="24"/>
          <w:szCs w:val="24"/>
        </w:rPr>
        <w:t>b.</w:t>
      </w:r>
      <w:r w:rsidRPr="00C24238">
        <w:rPr>
          <w:rFonts w:asciiTheme="minorEastAsia" w:hAnsiTheme="minorEastAsia" w:hint="eastAsia"/>
          <w:sz w:val="24"/>
          <w:szCs w:val="24"/>
        </w:rPr>
        <w:t>加强对采掘业的监管</w:t>
      </w:r>
      <w:r w:rsidRPr="00C24238">
        <w:rPr>
          <w:rFonts w:asciiTheme="minorEastAsia" w:hAnsiTheme="minorEastAsia"/>
          <w:sz w:val="24"/>
          <w:szCs w:val="24"/>
        </w:rPr>
        <w:t>..........................................79</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3.</w:t>
      </w:r>
      <w:r w:rsidRPr="00C24238">
        <w:rPr>
          <w:rFonts w:asciiTheme="minorEastAsia" w:hAnsiTheme="minorEastAsia" w:hint="eastAsia"/>
          <w:sz w:val="24"/>
          <w:szCs w:val="24"/>
        </w:rPr>
        <w:t xml:space="preserve"> 关于FDI流出的更为严苛方法</w:t>
      </w:r>
      <w:r w:rsidRPr="00C24238">
        <w:rPr>
          <w:rFonts w:asciiTheme="minorEastAsia" w:hAnsiTheme="minorEastAsia"/>
          <w:sz w:val="24"/>
          <w:szCs w:val="24"/>
        </w:rPr>
        <w:t>....................................81</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 xml:space="preserve">4. </w:t>
      </w:r>
      <w:r w:rsidRPr="00C24238">
        <w:rPr>
          <w:rFonts w:asciiTheme="minorEastAsia" w:hAnsiTheme="minorEastAsia" w:hint="eastAsia"/>
          <w:sz w:val="24"/>
          <w:szCs w:val="24"/>
        </w:rPr>
        <w:t>影响一般商业环境的政策措施依然重要</w:t>
      </w:r>
      <w:r w:rsidRPr="00C24238">
        <w:rPr>
          <w:rFonts w:asciiTheme="minorEastAsia" w:hAnsiTheme="minorEastAsia"/>
          <w:sz w:val="24"/>
          <w:szCs w:val="24"/>
        </w:rPr>
        <w:t>........................</w:t>
      </w:r>
      <w:r w:rsidRPr="00C24238">
        <w:rPr>
          <w:rFonts w:asciiTheme="minorEastAsia" w:hAnsiTheme="minorEastAsia"/>
        </w:rPr>
        <w:t xml:space="preserve"> </w:t>
      </w:r>
      <w:r w:rsidRPr="00C24238">
        <w:rPr>
          <w:rFonts w:asciiTheme="minorEastAsia" w:hAnsiTheme="minorEastAsia"/>
          <w:sz w:val="24"/>
          <w:szCs w:val="24"/>
        </w:rPr>
        <w:t>...</w:t>
      </w:r>
      <w:r w:rsidRPr="00C24238">
        <w:rPr>
          <w:rFonts w:asciiTheme="minorEastAsia" w:hAnsiTheme="minorEastAsia" w:hint="eastAsia"/>
          <w:sz w:val="24"/>
          <w:szCs w:val="24"/>
        </w:rPr>
        <w:t xml:space="preserve"> </w:t>
      </w:r>
      <w:r w:rsidRPr="00C24238">
        <w:rPr>
          <w:rFonts w:asciiTheme="minorEastAsia" w:hAnsiTheme="minorEastAsia"/>
          <w:sz w:val="24"/>
          <w:szCs w:val="24"/>
        </w:rPr>
        <w:t>81</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 xml:space="preserve">5. </w:t>
      </w:r>
      <w:r w:rsidRPr="00C24238">
        <w:rPr>
          <w:rFonts w:asciiTheme="minorEastAsia" w:hAnsiTheme="minorEastAsia" w:hint="eastAsia"/>
          <w:sz w:val="24"/>
          <w:szCs w:val="24"/>
        </w:rPr>
        <w:t>结论：制定FDI政策的共同挑战</w:t>
      </w:r>
      <w:r w:rsidRPr="00C24238">
        <w:rPr>
          <w:rFonts w:asciiTheme="minorEastAsia" w:hAnsiTheme="minorEastAsia"/>
          <w:sz w:val="24"/>
          <w:szCs w:val="24"/>
        </w:rPr>
        <w:t>............................</w:t>
      </w:r>
      <w:r w:rsidRPr="00C24238">
        <w:rPr>
          <w:rFonts w:asciiTheme="minorEastAsia" w:hAnsiTheme="minorEastAsia"/>
        </w:rPr>
        <w:t xml:space="preserve"> </w:t>
      </w:r>
      <w:r w:rsidRPr="00C24238">
        <w:rPr>
          <w:rFonts w:asciiTheme="minorEastAsia" w:hAnsiTheme="minorEastAsia"/>
          <w:sz w:val="24"/>
          <w:szCs w:val="24"/>
        </w:rPr>
        <w:t>...</w:t>
      </w:r>
      <w:r w:rsidRPr="00C24238">
        <w:rPr>
          <w:rFonts w:asciiTheme="minorEastAsia" w:hAnsiTheme="minorEastAsia"/>
        </w:rPr>
        <w:t xml:space="preserve"> </w:t>
      </w:r>
      <w:r w:rsidRPr="00C24238">
        <w:rPr>
          <w:rFonts w:asciiTheme="minorEastAsia" w:hAnsiTheme="minorEastAsia"/>
          <w:sz w:val="24"/>
          <w:szCs w:val="24"/>
        </w:rPr>
        <w:t>...</w:t>
      </w:r>
      <w:r w:rsidRPr="00C24238">
        <w:rPr>
          <w:rFonts w:asciiTheme="minorEastAsia" w:hAnsiTheme="minorEastAsia" w:hint="eastAsia"/>
          <w:sz w:val="24"/>
          <w:szCs w:val="24"/>
        </w:rPr>
        <w:t xml:space="preserve"> </w:t>
      </w:r>
      <w:r w:rsidRPr="00C24238">
        <w:rPr>
          <w:rFonts w:asciiTheme="minorEastAsia" w:hAnsiTheme="minorEastAsia"/>
          <w:sz w:val="24"/>
          <w:szCs w:val="24"/>
        </w:rPr>
        <w:t>81</w:t>
      </w:r>
    </w:p>
    <w:p w:rsidR="00C24238" w:rsidRPr="00C24238" w:rsidRDefault="00C24238" w:rsidP="00C24238">
      <w:pPr>
        <w:spacing w:line="360" w:lineRule="auto"/>
        <w:jc w:val="left"/>
        <w:rPr>
          <w:rFonts w:asciiTheme="minorEastAsia" w:hAnsiTheme="minorEastAsia" w:cs="Arial"/>
          <w:b/>
          <w:bCs/>
          <w:kern w:val="0"/>
          <w:sz w:val="24"/>
          <w:szCs w:val="24"/>
        </w:rPr>
      </w:pPr>
      <w:r w:rsidRPr="00C24238">
        <w:rPr>
          <w:rFonts w:asciiTheme="minorEastAsia" w:hAnsiTheme="minorEastAsia" w:cs="Arial"/>
          <w:b/>
          <w:bCs/>
          <w:kern w:val="0"/>
          <w:sz w:val="24"/>
          <w:szCs w:val="24"/>
        </w:rPr>
        <w:t>B.</w:t>
      </w:r>
      <w:r w:rsidRPr="00C24238">
        <w:rPr>
          <w:rFonts w:asciiTheme="minorEastAsia" w:hAnsiTheme="minorEastAsia" w:cs="Arial" w:hint="eastAsia"/>
          <w:b/>
          <w:bCs/>
          <w:kern w:val="0"/>
          <w:sz w:val="24"/>
          <w:szCs w:val="24"/>
        </w:rPr>
        <w:t xml:space="preserve"> 国际投资政策</w:t>
      </w:r>
      <w:r w:rsidRPr="00C24238">
        <w:rPr>
          <w:rFonts w:asciiTheme="minorEastAsia" w:hAnsiTheme="minorEastAsia" w:cs="Arial"/>
          <w:b/>
          <w:bCs/>
          <w:kern w:val="0"/>
          <w:sz w:val="24"/>
          <w:szCs w:val="24"/>
        </w:rPr>
        <w:t>................................................... 84</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1.</w:t>
      </w:r>
      <w:r w:rsidRPr="00C24238">
        <w:rPr>
          <w:rFonts w:asciiTheme="minorEastAsia" w:hAnsiTheme="minorEastAsia" w:hint="eastAsia"/>
          <w:sz w:val="24"/>
          <w:szCs w:val="24"/>
        </w:rPr>
        <w:t xml:space="preserve"> 区域性协定的制定渐趋步入中心舞台</w:t>
      </w:r>
      <w:r w:rsidRPr="00C24238">
        <w:rPr>
          <w:rFonts w:asciiTheme="minorEastAsia" w:hAnsiTheme="minorEastAsia"/>
          <w:sz w:val="24"/>
          <w:szCs w:val="24"/>
        </w:rPr>
        <w:t>..............................84</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 xml:space="preserve">2. </w:t>
      </w:r>
      <w:r w:rsidRPr="00C24238">
        <w:rPr>
          <w:rFonts w:asciiTheme="minorEastAsia" w:hAnsiTheme="minorEastAsia" w:hint="eastAsia"/>
          <w:sz w:val="24"/>
          <w:szCs w:val="24"/>
        </w:rPr>
        <w:t>对投资者与东道国争端解决的不满与日俱增</w:t>
      </w:r>
      <w:r w:rsidRPr="00C24238">
        <w:rPr>
          <w:rFonts w:asciiTheme="minorEastAsia" w:hAnsiTheme="minorEastAsia"/>
          <w:sz w:val="24"/>
          <w:szCs w:val="24"/>
        </w:rPr>
        <w:t>........................86</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 xml:space="preserve">3. </w:t>
      </w:r>
      <w:r w:rsidRPr="00C24238">
        <w:rPr>
          <w:rFonts w:asciiTheme="minorEastAsia" w:hAnsiTheme="minorEastAsia" w:hint="eastAsia"/>
          <w:sz w:val="24"/>
          <w:szCs w:val="24"/>
        </w:rPr>
        <w:t>投资者与东道国争端解决（ISDS）：未尽的改革议程</w:t>
      </w:r>
      <w:r w:rsidRPr="00C24238">
        <w:rPr>
          <w:rFonts w:asciiTheme="minorEastAsia" w:hAnsiTheme="minorEastAsia"/>
          <w:sz w:val="24"/>
          <w:szCs w:val="24"/>
        </w:rPr>
        <w:t>...................88</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4.</w:t>
      </w:r>
      <w:r w:rsidRPr="00C24238">
        <w:rPr>
          <w:rFonts w:asciiTheme="minorEastAsia" w:hAnsiTheme="minorEastAsia" w:hint="eastAsia"/>
        </w:rPr>
        <w:t xml:space="preserve"> </w:t>
      </w:r>
      <w:r w:rsidRPr="00C24238">
        <w:rPr>
          <w:rFonts w:asciiTheme="minorEastAsia" w:hAnsiTheme="minorEastAsia" w:hint="eastAsia"/>
          <w:sz w:val="24"/>
          <w:szCs w:val="24"/>
        </w:rPr>
        <w:t>拓宽国际投资政策中可持续发展的范围</w:t>
      </w:r>
      <w:r w:rsidRPr="00C24238">
        <w:rPr>
          <w:rFonts w:asciiTheme="minorEastAsia" w:hAnsiTheme="minorEastAsia"/>
          <w:sz w:val="24"/>
          <w:szCs w:val="24"/>
        </w:rPr>
        <w:t>............................89</w:t>
      </w:r>
    </w:p>
    <w:p w:rsidR="00C24238" w:rsidRPr="00C24238" w:rsidRDefault="00C24238" w:rsidP="00C24238">
      <w:pPr>
        <w:spacing w:line="360" w:lineRule="auto"/>
        <w:ind w:firstLineChars="200" w:firstLine="480"/>
        <w:jc w:val="left"/>
        <w:rPr>
          <w:rFonts w:asciiTheme="minorEastAsia" w:hAnsiTheme="minorEastAsia"/>
          <w:sz w:val="24"/>
          <w:szCs w:val="24"/>
        </w:rPr>
      </w:pPr>
      <w:r w:rsidRPr="00C24238">
        <w:rPr>
          <w:rFonts w:asciiTheme="minorEastAsia" w:hAnsiTheme="minorEastAsia"/>
          <w:sz w:val="24"/>
          <w:szCs w:val="24"/>
        </w:rPr>
        <w:t>a.</w:t>
      </w:r>
      <w:r w:rsidRPr="00C24238">
        <w:rPr>
          <w:rFonts w:asciiTheme="minorEastAsia" w:hAnsiTheme="minorEastAsia" w:hint="eastAsia"/>
          <w:sz w:val="24"/>
          <w:szCs w:val="24"/>
        </w:rPr>
        <w:t>国际投资协定相关发展</w:t>
      </w:r>
      <w:r w:rsidRPr="00C24238">
        <w:rPr>
          <w:rFonts w:asciiTheme="minorEastAsia" w:hAnsiTheme="minorEastAsia"/>
          <w:sz w:val="24"/>
          <w:szCs w:val="24"/>
        </w:rPr>
        <w:t>.........................................89</w:t>
      </w:r>
    </w:p>
    <w:p w:rsidR="00C24238" w:rsidRPr="00C24238" w:rsidRDefault="00C24238" w:rsidP="00C24238">
      <w:pPr>
        <w:spacing w:line="360" w:lineRule="auto"/>
        <w:ind w:firstLineChars="200" w:firstLine="480"/>
        <w:jc w:val="left"/>
        <w:rPr>
          <w:rFonts w:asciiTheme="minorEastAsia" w:hAnsiTheme="minorEastAsia"/>
          <w:sz w:val="24"/>
          <w:szCs w:val="24"/>
        </w:rPr>
      </w:pPr>
      <w:r w:rsidRPr="00C24238">
        <w:rPr>
          <w:rFonts w:asciiTheme="minorEastAsia" w:hAnsiTheme="minorEastAsia"/>
          <w:sz w:val="24"/>
          <w:szCs w:val="24"/>
        </w:rPr>
        <w:t>b.</w:t>
      </w:r>
      <w:r w:rsidRPr="00C24238">
        <w:rPr>
          <w:rFonts w:asciiTheme="minorEastAsia" w:hAnsiTheme="minorEastAsia" w:hint="eastAsia"/>
          <w:sz w:val="24"/>
          <w:szCs w:val="24"/>
        </w:rPr>
        <w:t>其他发展</w:t>
      </w:r>
      <w:r w:rsidRPr="00C24238">
        <w:rPr>
          <w:rFonts w:asciiTheme="minorEastAsia" w:hAnsiTheme="minorEastAsia"/>
          <w:sz w:val="24"/>
          <w:szCs w:val="24"/>
        </w:rPr>
        <w:t>.....................................................91</w:t>
      </w:r>
    </w:p>
    <w:p w:rsidR="00C24238" w:rsidRPr="00C24238" w:rsidRDefault="00C24238" w:rsidP="00C24238">
      <w:pPr>
        <w:spacing w:line="360" w:lineRule="auto"/>
        <w:jc w:val="left"/>
        <w:rPr>
          <w:rFonts w:asciiTheme="minorEastAsia" w:hAnsiTheme="minorEastAsia" w:cs="Arial"/>
          <w:b/>
          <w:bCs/>
          <w:kern w:val="0"/>
          <w:sz w:val="24"/>
          <w:szCs w:val="24"/>
        </w:rPr>
      </w:pPr>
      <w:r w:rsidRPr="00C24238">
        <w:rPr>
          <w:rFonts w:asciiTheme="minorEastAsia" w:hAnsiTheme="minorEastAsia" w:cs="Arial"/>
          <w:b/>
          <w:bCs/>
          <w:kern w:val="0"/>
          <w:sz w:val="24"/>
          <w:szCs w:val="24"/>
        </w:rPr>
        <w:lastRenderedPageBreak/>
        <w:t xml:space="preserve">C. </w:t>
      </w:r>
      <w:r w:rsidRPr="00C24238">
        <w:rPr>
          <w:rFonts w:asciiTheme="minorEastAsia" w:hAnsiTheme="minorEastAsia" w:cs="Arial" w:hint="eastAsia"/>
          <w:b/>
          <w:bCs/>
          <w:kern w:val="0"/>
          <w:sz w:val="24"/>
          <w:szCs w:val="24"/>
        </w:rPr>
        <w:t>全球供应链中的企业社会责任</w:t>
      </w:r>
      <w:r w:rsidRPr="00C24238">
        <w:rPr>
          <w:rFonts w:asciiTheme="minorEastAsia" w:hAnsiTheme="minorEastAsia" w:cs="Arial"/>
          <w:b/>
          <w:bCs/>
          <w:kern w:val="0"/>
          <w:sz w:val="24"/>
          <w:szCs w:val="24"/>
        </w:rPr>
        <w:t xml:space="preserve"> ....................................93</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1.</w:t>
      </w:r>
      <w:r w:rsidRPr="00C24238">
        <w:rPr>
          <w:rFonts w:asciiTheme="minorEastAsia" w:hAnsiTheme="minorEastAsia" w:hint="eastAsia"/>
          <w:sz w:val="24"/>
          <w:szCs w:val="24"/>
        </w:rPr>
        <w:t xml:space="preserve"> 供应商规范与应对挑战</w:t>
      </w:r>
      <w:r w:rsidRPr="00C24238">
        <w:rPr>
          <w:rFonts w:asciiTheme="minorEastAsia" w:hAnsiTheme="minorEastAsia"/>
          <w:sz w:val="24"/>
          <w:szCs w:val="24"/>
        </w:rPr>
        <w:t>.....................................</w:t>
      </w:r>
      <w:r w:rsidRPr="00C24238">
        <w:rPr>
          <w:rFonts w:asciiTheme="minorEastAsia" w:hAnsiTheme="minorEastAsia"/>
        </w:rPr>
        <w:t xml:space="preserve"> </w:t>
      </w:r>
      <w:r w:rsidRPr="00C24238">
        <w:rPr>
          <w:rFonts w:asciiTheme="minorEastAsia" w:hAnsiTheme="minorEastAsia"/>
          <w:sz w:val="24"/>
          <w:szCs w:val="24"/>
        </w:rPr>
        <w:t>....</w:t>
      </w:r>
      <w:r w:rsidRPr="00C24238">
        <w:rPr>
          <w:rFonts w:asciiTheme="minorEastAsia" w:hAnsiTheme="minorEastAsia" w:hint="eastAsia"/>
          <w:sz w:val="24"/>
          <w:szCs w:val="24"/>
        </w:rPr>
        <w:t xml:space="preserve"> </w:t>
      </w:r>
      <w:r w:rsidRPr="00C24238">
        <w:rPr>
          <w:rFonts w:asciiTheme="minorEastAsia" w:hAnsiTheme="minorEastAsia"/>
          <w:sz w:val="24"/>
          <w:szCs w:val="24"/>
        </w:rPr>
        <w:t>93</w:t>
      </w:r>
    </w:p>
    <w:p w:rsidR="00C24238" w:rsidRPr="00C24238" w:rsidRDefault="00C24238" w:rsidP="00C24238">
      <w:pPr>
        <w:spacing w:line="360" w:lineRule="auto"/>
        <w:ind w:firstLineChars="200" w:firstLine="480"/>
        <w:jc w:val="left"/>
        <w:rPr>
          <w:rFonts w:asciiTheme="minorEastAsia" w:hAnsiTheme="minorEastAsia"/>
          <w:sz w:val="24"/>
          <w:szCs w:val="24"/>
        </w:rPr>
      </w:pPr>
      <w:r w:rsidRPr="00C24238">
        <w:rPr>
          <w:rFonts w:asciiTheme="minorEastAsia" w:hAnsiTheme="minorEastAsia"/>
          <w:sz w:val="24"/>
          <w:szCs w:val="24"/>
        </w:rPr>
        <w:t>a.</w:t>
      </w:r>
      <w:r w:rsidRPr="00C24238">
        <w:rPr>
          <w:rFonts w:asciiTheme="minorEastAsia" w:hAnsiTheme="minorEastAsia" w:hint="eastAsia"/>
          <w:sz w:val="24"/>
          <w:szCs w:val="24"/>
        </w:rPr>
        <w:t>企业社会责任规范激增</w:t>
      </w:r>
      <w:r w:rsidRPr="00C24238">
        <w:rPr>
          <w:rFonts w:asciiTheme="minorEastAsia" w:hAnsiTheme="minorEastAsia"/>
          <w:sz w:val="24"/>
          <w:szCs w:val="24"/>
        </w:rPr>
        <w:t>.........................................93</w:t>
      </w:r>
    </w:p>
    <w:p w:rsidR="00C24238" w:rsidRPr="00C24238" w:rsidRDefault="00C24238" w:rsidP="00C24238">
      <w:pPr>
        <w:spacing w:line="360" w:lineRule="auto"/>
        <w:ind w:firstLineChars="200" w:firstLine="480"/>
        <w:jc w:val="left"/>
        <w:rPr>
          <w:rFonts w:asciiTheme="minorEastAsia" w:hAnsiTheme="minorEastAsia"/>
          <w:sz w:val="24"/>
          <w:szCs w:val="24"/>
        </w:rPr>
      </w:pPr>
      <w:r w:rsidRPr="00C24238">
        <w:rPr>
          <w:rFonts w:asciiTheme="minorEastAsia" w:hAnsiTheme="minorEastAsia"/>
          <w:sz w:val="24"/>
          <w:szCs w:val="24"/>
        </w:rPr>
        <w:t>b.</w:t>
      </w:r>
      <w:r w:rsidRPr="00C24238">
        <w:rPr>
          <w:rFonts w:asciiTheme="minorEastAsia" w:hAnsiTheme="minorEastAsia" w:hint="eastAsia"/>
          <w:sz w:val="24"/>
          <w:szCs w:val="24"/>
        </w:rPr>
        <w:t>发展中国家供应商（尤其是中小企业）面临的挑战</w:t>
      </w:r>
      <w:r w:rsidRPr="00C24238">
        <w:rPr>
          <w:rFonts w:asciiTheme="minorEastAsia" w:hAnsiTheme="minorEastAsia"/>
          <w:sz w:val="24"/>
          <w:szCs w:val="24"/>
        </w:rPr>
        <w:t>..................93</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 xml:space="preserve">2. </w:t>
      </w:r>
      <w:r w:rsidRPr="00C24238">
        <w:rPr>
          <w:rFonts w:asciiTheme="minorEastAsia" w:hAnsiTheme="minorEastAsia" w:hint="eastAsia"/>
          <w:sz w:val="24"/>
          <w:szCs w:val="24"/>
        </w:rPr>
        <w:t>有效促进全球供应链中企业社会责任标准的政策选择</w:t>
      </w:r>
      <w:r w:rsidRPr="00C24238">
        <w:rPr>
          <w:rFonts w:asciiTheme="minorEastAsia" w:hAnsiTheme="minorEastAsia"/>
          <w:sz w:val="24"/>
          <w:szCs w:val="24"/>
        </w:rPr>
        <w:t>................94</w:t>
      </w:r>
    </w:p>
    <w:p w:rsidR="00C24238" w:rsidRPr="00C24238" w:rsidRDefault="00C24238" w:rsidP="00C24238">
      <w:pPr>
        <w:spacing w:line="360" w:lineRule="auto"/>
        <w:ind w:firstLineChars="100" w:firstLine="240"/>
        <w:jc w:val="left"/>
        <w:rPr>
          <w:rFonts w:asciiTheme="minorEastAsia" w:hAnsiTheme="minorEastAsia"/>
          <w:sz w:val="24"/>
          <w:szCs w:val="24"/>
        </w:rPr>
      </w:pPr>
    </w:p>
    <w:p w:rsidR="00C24238" w:rsidRPr="00C24238" w:rsidRDefault="00C24238" w:rsidP="00C24238">
      <w:pPr>
        <w:spacing w:line="360" w:lineRule="auto"/>
        <w:jc w:val="left"/>
        <w:rPr>
          <w:rFonts w:asciiTheme="minorEastAsia" w:hAnsiTheme="minorEastAsia"/>
          <w:b/>
          <w:sz w:val="28"/>
          <w:szCs w:val="28"/>
        </w:rPr>
      </w:pPr>
      <w:r w:rsidRPr="00C24238">
        <w:rPr>
          <w:rFonts w:asciiTheme="minorEastAsia" w:hAnsiTheme="minorEastAsia" w:cs="Arial" w:hint="eastAsia"/>
          <w:b/>
          <w:bCs/>
          <w:kern w:val="0"/>
          <w:sz w:val="28"/>
          <w:szCs w:val="28"/>
        </w:rPr>
        <w:t>第四章  可持续发展投资政策框架</w:t>
      </w:r>
      <w:r w:rsidRPr="00C24238">
        <w:rPr>
          <w:rFonts w:asciiTheme="minorEastAsia" w:hAnsiTheme="minorEastAsia" w:cs="Arial"/>
          <w:b/>
          <w:bCs/>
          <w:kern w:val="0"/>
          <w:sz w:val="28"/>
          <w:szCs w:val="28"/>
        </w:rPr>
        <w:t>..........................</w:t>
      </w:r>
      <w:r w:rsidRPr="00C24238">
        <w:rPr>
          <w:rFonts w:asciiTheme="minorEastAsia" w:hAnsiTheme="minorEastAsia" w:cs="Arial" w:hint="eastAsia"/>
          <w:b/>
          <w:bCs/>
          <w:kern w:val="0"/>
          <w:sz w:val="28"/>
          <w:szCs w:val="28"/>
        </w:rPr>
        <w:t xml:space="preserve"> </w:t>
      </w:r>
      <w:r w:rsidRPr="00C24238">
        <w:rPr>
          <w:rFonts w:asciiTheme="minorEastAsia" w:hAnsiTheme="minorEastAsia" w:cs="Arial"/>
          <w:b/>
          <w:bCs/>
          <w:kern w:val="0"/>
          <w:sz w:val="28"/>
          <w:szCs w:val="28"/>
        </w:rPr>
        <w:t>97</w:t>
      </w:r>
    </w:p>
    <w:p w:rsidR="00C24238" w:rsidRPr="00C24238" w:rsidRDefault="00C24238" w:rsidP="00C24238">
      <w:pPr>
        <w:spacing w:line="360" w:lineRule="auto"/>
        <w:jc w:val="left"/>
        <w:rPr>
          <w:rFonts w:asciiTheme="minorEastAsia" w:hAnsiTheme="minorEastAsia" w:cs="Arial"/>
          <w:b/>
          <w:bCs/>
          <w:kern w:val="0"/>
          <w:sz w:val="24"/>
          <w:szCs w:val="24"/>
        </w:rPr>
      </w:pPr>
      <w:r w:rsidRPr="00C24238">
        <w:rPr>
          <w:rFonts w:asciiTheme="minorEastAsia" w:hAnsiTheme="minorEastAsia" w:cs="Arial"/>
          <w:b/>
          <w:bCs/>
          <w:kern w:val="0"/>
          <w:sz w:val="24"/>
          <w:szCs w:val="24"/>
        </w:rPr>
        <w:t xml:space="preserve">A. </w:t>
      </w:r>
      <w:r w:rsidRPr="00C24238">
        <w:rPr>
          <w:rFonts w:asciiTheme="minorEastAsia" w:hAnsiTheme="minorEastAsia" w:cs="Arial" w:hint="eastAsia"/>
          <w:b/>
          <w:bCs/>
          <w:kern w:val="0"/>
          <w:sz w:val="24"/>
          <w:szCs w:val="24"/>
        </w:rPr>
        <w:t>引言</w:t>
      </w:r>
      <w:r w:rsidRPr="00C24238">
        <w:rPr>
          <w:rFonts w:asciiTheme="minorEastAsia" w:hAnsiTheme="minorEastAsia" w:cs="Arial"/>
          <w:b/>
          <w:bCs/>
          <w:kern w:val="0"/>
          <w:sz w:val="24"/>
          <w:szCs w:val="24"/>
        </w:rPr>
        <w:t>........................................................... 98</w:t>
      </w:r>
    </w:p>
    <w:p w:rsidR="00C24238" w:rsidRPr="00C24238" w:rsidRDefault="00C24238" w:rsidP="00C24238">
      <w:pPr>
        <w:spacing w:line="360" w:lineRule="auto"/>
        <w:jc w:val="left"/>
        <w:rPr>
          <w:rFonts w:asciiTheme="minorEastAsia" w:hAnsiTheme="minorEastAsia" w:cs="Arial"/>
          <w:b/>
          <w:bCs/>
          <w:kern w:val="0"/>
          <w:sz w:val="24"/>
          <w:szCs w:val="24"/>
        </w:rPr>
      </w:pPr>
      <w:r w:rsidRPr="00C24238">
        <w:rPr>
          <w:rFonts w:asciiTheme="minorEastAsia" w:hAnsiTheme="minorEastAsia" w:cs="Arial"/>
          <w:b/>
          <w:bCs/>
          <w:kern w:val="0"/>
          <w:sz w:val="24"/>
          <w:szCs w:val="24"/>
        </w:rPr>
        <w:t>B.</w:t>
      </w:r>
      <w:r w:rsidRPr="00C24238">
        <w:rPr>
          <w:rFonts w:asciiTheme="minorEastAsia" w:hAnsiTheme="minorEastAsia" w:cs="Arial" w:hint="eastAsia"/>
          <w:b/>
          <w:bCs/>
          <w:kern w:val="0"/>
          <w:sz w:val="24"/>
          <w:szCs w:val="24"/>
        </w:rPr>
        <w:t xml:space="preserve"> “新一代”投资政策</w:t>
      </w:r>
      <w:r w:rsidRPr="00C24238">
        <w:rPr>
          <w:rFonts w:asciiTheme="minorEastAsia" w:hAnsiTheme="minorEastAsia" w:cs="Arial"/>
          <w:b/>
          <w:bCs/>
          <w:kern w:val="0"/>
          <w:sz w:val="24"/>
          <w:szCs w:val="24"/>
        </w:rPr>
        <w:t>............................................... 99</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1.</w:t>
      </w:r>
      <w:r w:rsidRPr="00C24238">
        <w:rPr>
          <w:rFonts w:asciiTheme="minorEastAsia" w:hAnsiTheme="minorEastAsia" w:hint="eastAsia"/>
          <w:sz w:val="24"/>
          <w:szCs w:val="24"/>
        </w:rPr>
        <w:t xml:space="preserve"> 变化的投资政策环境</w:t>
      </w:r>
      <w:r w:rsidRPr="00C24238">
        <w:rPr>
          <w:rFonts w:asciiTheme="minorEastAsia" w:hAnsiTheme="minorEastAsia"/>
          <w:sz w:val="24"/>
          <w:szCs w:val="24"/>
        </w:rPr>
        <w:t>............................................99</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2.</w:t>
      </w:r>
      <w:r w:rsidRPr="00C24238">
        <w:rPr>
          <w:rFonts w:asciiTheme="minorEastAsia" w:hAnsiTheme="minorEastAsia" w:hint="eastAsia"/>
          <w:sz w:val="24"/>
          <w:szCs w:val="24"/>
        </w:rPr>
        <w:t xml:space="preserve"> 投资政策面临的主要挑战</w:t>
      </w:r>
      <w:r w:rsidRPr="00C24238">
        <w:rPr>
          <w:rFonts w:asciiTheme="minorEastAsia" w:hAnsiTheme="minorEastAsia"/>
          <w:sz w:val="24"/>
          <w:szCs w:val="24"/>
        </w:rPr>
        <w:t>............................</w:t>
      </w:r>
      <w:r w:rsidRPr="00C24238">
        <w:rPr>
          <w:rFonts w:asciiTheme="minorEastAsia" w:hAnsiTheme="minorEastAsia"/>
          <w:b/>
          <w:sz w:val="24"/>
          <w:szCs w:val="24"/>
        </w:rPr>
        <w:t>...........</w:t>
      </w:r>
      <w:r w:rsidRPr="00C24238">
        <w:rPr>
          <w:rFonts w:asciiTheme="minorEastAsia" w:hAnsiTheme="minorEastAsia"/>
          <w:sz w:val="24"/>
          <w:szCs w:val="24"/>
        </w:rPr>
        <w:t>102</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3.</w:t>
      </w:r>
      <w:r w:rsidRPr="00C24238">
        <w:rPr>
          <w:rFonts w:asciiTheme="minorEastAsia" w:hAnsiTheme="minorEastAsia" w:hint="eastAsia"/>
          <w:sz w:val="24"/>
          <w:szCs w:val="24"/>
        </w:rPr>
        <w:t xml:space="preserve"> 应对挑战：UNCTAD的可持续发展投资政策框架</w:t>
      </w:r>
      <w:r w:rsidRPr="00C24238">
        <w:rPr>
          <w:rFonts w:asciiTheme="minorEastAsia" w:hAnsiTheme="minorEastAsia"/>
          <w:sz w:val="24"/>
          <w:szCs w:val="24"/>
        </w:rPr>
        <w:t>.....................104</w:t>
      </w:r>
    </w:p>
    <w:p w:rsidR="00C24238" w:rsidRPr="00C24238" w:rsidRDefault="00C24238" w:rsidP="00C24238">
      <w:pPr>
        <w:spacing w:line="360" w:lineRule="auto"/>
        <w:jc w:val="left"/>
        <w:rPr>
          <w:rFonts w:asciiTheme="minorEastAsia" w:hAnsiTheme="minorEastAsia"/>
          <w:b/>
          <w:sz w:val="24"/>
          <w:szCs w:val="24"/>
        </w:rPr>
      </w:pPr>
      <w:r w:rsidRPr="00C24238">
        <w:rPr>
          <w:rFonts w:asciiTheme="minorEastAsia" w:hAnsiTheme="minorEastAsia" w:cs="Arial"/>
          <w:b/>
          <w:bCs/>
          <w:kern w:val="0"/>
          <w:sz w:val="24"/>
          <w:szCs w:val="24"/>
        </w:rPr>
        <w:t>C.</w:t>
      </w:r>
      <w:r w:rsidRPr="00C24238">
        <w:rPr>
          <w:rFonts w:asciiTheme="minorEastAsia" w:hAnsiTheme="minorEastAsia" w:cs="Arial" w:hint="eastAsia"/>
          <w:b/>
          <w:bCs/>
          <w:kern w:val="0"/>
          <w:sz w:val="24"/>
          <w:szCs w:val="24"/>
        </w:rPr>
        <w:t>投资政策制定的核心原则</w:t>
      </w:r>
      <w:r w:rsidRPr="00C24238">
        <w:rPr>
          <w:rFonts w:asciiTheme="minorEastAsia" w:hAnsiTheme="minorEastAsia" w:cs="Arial"/>
          <w:b/>
          <w:bCs/>
          <w:kern w:val="0"/>
          <w:sz w:val="24"/>
          <w:szCs w:val="24"/>
        </w:rPr>
        <w:t>........................................ 106</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1.</w:t>
      </w:r>
      <w:r w:rsidRPr="00C24238">
        <w:rPr>
          <w:rFonts w:asciiTheme="minorEastAsia" w:hAnsiTheme="minorEastAsia" w:hint="eastAsia"/>
          <w:sz w:val="24"/>
          <w:szCs w:val="24"/>
        </w:rPr>
        <w:t xml:space="preserve"> 核心原则的内容和目标</w:t>
      </w:r>
      <w:r w:rsidRPr="00C24238">
        <w:rPr>
          <w:rFonts w:asciiTheme="minorEastAsia" w:hAnsiTheme="minorEastAsia"/>
          <w:sz w:val="24"/>
          <w:szCs w:val="24"/>
        </w:rPr>
        <w:t>........................................</w:t>
      </w:r>
      <w:r w:rsidRPr="00C24238">
        <w:rPr>
          <w:rFonts w:asciiTheme="minorEastAsia" w:hAnsiTheme="minorEastAsia" w:hint="eastAsia"/>
          <w:sz w:val="24"/>
          <w:szCs w:val="24"/>
        </w:rPr>
        <w:t xml:space="preserve"> </w:t>
      </w:r>
      <w:r w:rsidRPr="00C24238">
        <w:rPr>
          <w:rFonts w:asciiTheme="minorEastAsia" w:hAnsiTheme="minorEastAsia"/>
          <w:sz w:val="24"/>
          <w:szCs w:val="24"/>
        </w:rPr>
        <w:t>106</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 xml:space="preserve">2. </w:t>
      </w:r>
      <w:r w:rsidRPr="00C24238">
        <w:rPr>
          <w:rFonts w:asciiTheme="minorEastAsia" w:hAnsiTheme="minorEastAsia" w:hint="eastAsia"/>
          <w:sz w:val="24"/>
          <w:szCs w:val="24"/>
        </w:rPr>
        <w:t>可持续发展投资政策制定的核心原则</w:t>
      </w:r>
      <w:r w:rsidRPr="00C24238">
        <w:rPr>
          <w:rFonts w:asciiTheme="minorEastAsia" w:hAnsiTheme="minorEastAsia"/>
          <w:sz w:val="24"/>
          <w:szCs w:val="24"/>
        </w:rPr>
        <w:t>.............................107</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3.</w:t>
      </w:r>
      <w:r w:rsidRPr="00C24238">
        <w:rPr>
          <w:rFonts w:asciiTheme="minorEastAsia" w:hAnsiTheme="minorEastAsia" w:hint="eastAsia"/>
          <w:sz w:val="24"/>
          <w:szCs w:val="24"/>
        </w:rPr>
        <w:t xml:space="preserve"> 核心原则的注释</w:t>
      </w:r>
      <w:r w:rsidRPr="00C24238">
        <w:rPr>
          <w:rFonts w:asciiTheme="minorEastAsia" w:hAnsiTheme="minorEastAsia"/>
          <w:sz w:val="24"/>
          <w:szCs w:val="24"/>
        </w:rPr>
        <w:t>...............................................108</w:t>
      </w:r>
    </w:p>
    <w:p w:rsidR="00C24238" w:rsidRPr="00C24238" w:rsidRDefault="00C24238" w:rsidP="00C24238">
      <w:pPr>
        <w:spacing w:line="360" w:lineRule="auto"/>
        <w:jc w:val="left"/>
        <w:rPr>
          <w:rFonts w:asciiTheme="minorEastAsia" w:hAnsiTheme="minorEastAsia" w:cs="Arial"/>
          <w:b/>
          <w:bCs/>
          <w:kern w:val="0"/>
          <w:sz w:val="24"/>
          <w:szCs w:val="24"/>
        </w:rPr>
      </w:pPr>
      <w:r w:rsidRPr="00C24238">
        <w:rPr>
          <w:rFonts w:asciiTheme="minorEastAsia" w:hAnsiTheme="minorEastAsia" w:cs="Arial"/>
          <w:b/>
          <w:bCs/>
          <w:kern w:val="0"/>
          <w:sz w:val="24"/>
          <w:szCs w:val="24"/>
        </w:rPr>
        <w:t>D.</w:t>
      </w:r>
      <w:r w:rsidRPr="00C24238">
        <w:rPr>
          <w:rFonts w:asciiTheme="minorEastAsia" w:hAnsiTheme="minorEastAsia" w:cs="Arial" w:hint="eastAsia"/>
          <w:b/>
          <w:bCs/>
          <w:kern w:val="0"/>
          <w:sz w:val="24"/>
          <w:szCs w:val="24"/>
        </w:rPr>
        <w:t>国内政策指引</w:t>
      </w:r>
      <w:r w:rsidRPr="00C24238">
        <w:rPr>
          <w:rFonts w:asciiTheme="minorEastAsia" w:hAnsiTheme="minorEastAsia" w:cs="Arial"/>
          <w:b/>
          <w:bCs/>
          <w:kern w:val="0"/>
          <w:sz w:val="24"/>
          <w:szCs w:val="24"/>
        </w:rPr>
        <w:t>...................................................111</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 xml:space="preserve">1. </w:t>
      </w:r>
      <w:r w:rsidRPr="00C24238">
        <w:rPr>
          <w:rFonts w:asciiTheme="minorEastAsia" w:hAnsiTheme="minorEastAsia" w:hint="eastAsia"/>
          <w:sz w:val="24"/>
          <w:szCs w:val="24"/>
        </w:rPr>
        <w:t>投资政策应基于发展战略</w:t>
      </w:r>
      <w:r w:rsidRPr="00C24238">
        <w:rPr>
          <w:rFonts w:asciiTheme="minorEastAsia" w:hAnsiTheme="minorEastAsia"/>
          <w:sz w:val="24"/>
          <w:szCs w:val="24"/>
        </w:rPr>
        <w:t>.......................................111</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 xml:space="preserve">2. </w:t>
      </w:r>
      <w:r w:rsidRPr="00C24238">
        <w:rPr>
          <w:rFonts w:asciiTheme="minorEastAsia" w:hAnsiTheme="minorEastAsia" w:hint="eastAsia"/>
          <w:sz w:val="24"/>
          <w:szCs w:val="24"/>
        </w:rPr>
        <w:t>为负责任投资和可持续发展制定政策</w:t>
      </w:r>
      <w:r w:rsidRPr="00C24238">
        <w:rPr>
          <w:rFonts w:asciiTheme="minorEastAsia" w:hAnsiTheme="minorEastAsia"/>
          <w:sz w:val="24"/>
          <w:szCs w:val="24"/>
        </w:rPr>
        <w:t>.............................116</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 xml:space="preserve">3. </w:t>
      </w:r>
      <w:r w:rsidRPr="00C24238">
        <w:rPr>
          <w:rFonts w:asciiTheme="minorEastAsia" w:hAnsiTheme="minorEastAsia" w:hint="eastAsia"/>
          <w:sz w:val="24"/>
          <w:szCs w:val="24"/>
        </w:rPr>
        <w:t>政策有效性的实施和体制机制</w:t>
      </w:r>
      <w:r w:rsidRPr="00C24238">
        <w:rPr>
          <w:rFonts w:asciiTheme="minorEastAsia" w:hAnsiTheme="minorEastAsia"/>
          <w:sz w:val="24"/>
          <w:szCs w:val="24"/>
        </w:rPr>
        <w:t>...................................118</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 xml:space="preserve">4. </w:t>
      </w:r>
      <w:r w:rsidRPr="00C24238">
        <w:rPr>
          <w:rFonts w:asciiTheme="minorEastAsia" w:hAnsiTheme="minorEastAsia" w:hint="eastAsia"/>
          <w:sz w:val="24"/>
          <w:szCs w:val="24"/>
        </w:rPr>
        <w:t>IPFSD国内政策指引</w:t>
      </w:r>
      <w:r w:rsidRPr="00C24238">
        <w:rPr>
          <w:rFonts w:asciiTheme="minorEastAsia" w:hAnsiTheme="minorEastAsia"/>
          <w:sz w:val="24"/>
          <w:szCs w:val="24"/>
        </w:rPr>
        <w:t>............................................120</w:t>
      </w:r>
    </w:p>
    <w:p w:rsidR="00C24238" w:rsidRPr="00C24238" w:rsidRDefault="00C24238" w:rsidP="00C24238">
      <w:pPr>
        <w:spacing w:line="360" w:lineRule="auto"/>
        <w:jc w:val="left"/>
        <w:rPr>
          <w:rFonts w:asciiTheme="minorEastAsia" w:hAnsiTheme="minorEastAsia" w:cs="Arial"/>
          <w:b/>
          <w:bCs/>
          <w:kern w:val="0"/>
          <w:sz w:val="24"/>
          <w:szCs w:val="24"/>
        </w:rPr>
      </w:pPr>
      <w:r w:rsidRPr="00C24238">
        <w:rPr>
          <w:rFonts w:asciiTheme="minorEastAsia" w:hAnsiTheme="minorEastAsia" w:cs="Arial"/>
          <w:b/>
          <w:bCs/>
          <w:kern w:val="0"/>
          <w:sz w:val="24"/>
          <w:szCs w:val="24"/>
        </w:rPr>
        <w:t>E.</w:t>
      </w:r>
      <w:r w:rsidRPr="00C24238">
        <w:rPr>
          <w:rFonts w:asciiTheme="minorEastAsia" w:hAnsiTheme="minorEastAsia" w:cs="Arial" w:hint="eastAsia"/>
          <w:b/>
          <w:bCs/>
          <w:kern w:val="0"/>
          <w:sz w:val="24"/>
          <w:szCs w:val="24"/>
        </w:rPr>
        <w:t xml:space="preserve"> 国际投资协议的内容：政策选择</w:t>
      </w:r>
      <w:r w:rsidRPr="00C24238">
        <w:rPr>
          <w:rFonts w:asciiTheme="minorEastAsia" w:hAnsiTheme="minorEastAsia" w:cs="Arial"/>
          <w:b/>
          <w:bCs/>
          <w:kern w:val="0"/>
          <w:sz w:val="24"/>
          <w:szCs w:val="24"/>
        </w:rPr>
        <w:t>...................................132</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1.</w:t>
      </w:r>
      <w:r w:rsidRPr="00C24238">
        <w:rPr>
          <w:rFonts w:asciiTheme="minorEastAsia" w:hAnsiTheme="minorEastAsia" w:hint="eastAsia"/>
          <w:sz w:val="24"/>
          <w:szCs w:val="24"/>
        </w:rPr>
        <w:t xml:space="preserve"> 确定IIAs在国家发展战略和投资政策中的作用</w:t>
      </w:r>
      <w:r w:rsidRPr="00C24238">
        <w:rPr>
          <w:rFonts w:asciiTheme="minorEastAsia" w:hAnsiTheme="minorEastAsia"/>
          <w:sz w:val="24"/>
          <w:szCs w:val="24"/>
        </w:rPr>
        <w:t>................</w:t>
      </w:r>
      <w:r w:rsidRPr="00C24238">
        <w:rPr>
          <w:rFonts w:asciiTheme="minorEastAsia" w:hAnsiTheme="minorEastAsia"/>
        </w:rPr>
        <w:t xml:space="preserve"> </w:t>
      </w:r>
      <w:r w:rsidRPr="00C24238">
        <w:rPr>
          <w:rFonts w:asciiTheme="minorEastAsia" w:hAnsiTheme="minorEastAsia"/>
          <w:sz w:val="24"/>
          <w:szCs w:val="24"/>
        </w:rPr>
        <w:t>....133</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 xml:space="preserve">2. </w:t>
      </w:r>
      <w:r w:rsidRPr="00C24238">
        <w:rPr>
          <w:rFonts w:asciiTheme="minorEastAsia" w:hAnsiTheme="minorEastAsia" w:hint="eastAsia"/>
          <w:sz w:val="24"/>
          <w:szCs w:val="24"/>
        </w:rPr>
        <w:t>协商可持续发展友好的IIAs</w:t>
      </w:r>
      <w:r w:rsidRPr="00C24238">
        <w:rPr>
          <w:rFonts w:asciiTheme="minorEastAsia" w:hAnsiTheme="minorEastAsia"/>
          <w:sz w:val="24"/>
          <w:szCs w:val="24"/>
        </w:rPr>
        <w:t>....................................135</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 xml:space="preserve">3. </w:t>
      </w:r>
      <w:r w:rsidRPr="00C24238">
        <w:rPr>
          <w:rFonts w:asciiTheme="minorEastAsia" w:hAnsiTheme="minorEastAsia" w:hint="eastAsia"/>
          <w:sz w:val="24"/>
          <w:szCs w:val="24"/>
        </w:rPr>
        <w:t>IIA的内容：政策选择</w:t>
      </w:r>
      <w:r w:rsidRPr="00C24238">
        <w:rPr>
          <w:rFonts w:asciiTheme="minorEastAsia" w:hAnsiTheme="minorEastAsia"/>
          <w:sz w:val="24"/>
          <w:szCs w:val="24"/>
        </w:rPr>
        <w:t>...........................................140</w:t>
      </w:r>
    </w:p>
    <w:p w:rsidR="00C24238" w:rsidRPr="00C24238" w:rsidRDefault="00C24238" w:rsidP="00C24238">
      <w:pPr>
        <w:spacing w:line="360" w:lineRule="auto"/>
        <w:ind w:firstLineChars="100" w:firstLine="240"/>
        <w:jc w:val="left"/>
        <w:rPr>
          <w:rFonts w:asciiTheme="minorEastAsia" w:hAnsiTheme="minorEastAsia"/>
          <w:sz w:val="24"/>
          <w:szCs w:val="24"/>
        </w:rPr>
      </w:pPr>
      <w:r w:rsidRPr="00C24238">
        <w:rPr>
          <w:rFonts w:asciiTheme="minorEastAsia" w:hAnsiTheme="minorEastAsia"/>
          <w:sz w:val="24"/>
          <w:szCs w:val="24"/>
        </w:rPr>
        <w:t xml:space="preserve">4. </w:t>
      </w:r>
      <w:r w:rsidRPr="00C24238">
        <w:rPr>
          <w:rFonts w:asciiTheme="minorEastAsia" w:hAnsiTheme="minorEastAsia" w:hint="eastAsia"/>
          <w:sz w:val="24"/>
          <w:szCs w:val="24"/>
        </w:rPr>
        <w:t>政策有效性的实施和体制机制</w:t>
      </w:r>
      <w:r w:rsidRPr="00C24238">
        <w:rPr>
          <w:rFonts w:asciiTheme="minorEastAsia" w:hAnsiTheme="minorEastAsia"/>
          <w:sz w:val="24"/>
          <w:szCs w:val="24"/>
        </w:rPr>
        <w:t>.....................</w:t>
      </w:r>
      <w:r w:rsidRPr="00C24238">
        <w:rPr>
          <w:rFonts w:asciiTheme="minorEastAsia" w:hAnsiTheme="minorEastAsia"/>
          <w:b/>
          <w:sz w:val="24"/>
          <w:szCs w:val="24"/>
        </w:rPr>
        <w:t>..............</w:t>
      </w:r>
      <w:r w:rsidRPr="00C24238">
        <w:rPr>
          <w:rFonts w:asciiTheme="minorEastAsia" w:hAnsiTheme="minorEastAsia"/>
          <w:sz w:val="24"/>
          <w:szCs w:val="24"/>
        </w:rPr>
        <w:t>160</w:t>
      </w:r>
    </w:p>
    <w:p w:rsidR="00C24238" w:rsidRPr="00C24238" w:rsidRDefault="00C24238" w:rsidP="00C24238">
      <w:pPr>
        <w:spacing w:line="360" w:lineRule="auto"/>
        <w:jc w:val="left"/>
        <w:rPr>
          <w:rFonts w:asciiTheme="minorEastAsia" w:hAnsiTheme="minorEastAsia" w:cs="Arial"/>
          <w:b/>
          <w:bCs/>
          <w:kern w:val="0"/>
          <w:sz w:val="24"/>
          <w:szCs w:val="24"/>
        </w:rPr>
      </w:pPr>
      <w:r w:rsidRPr="00C24238">
        <w:rPr>
          <w:rFonts w:asciiTheme="minorEastAsia" w:hAnsiTheme="minorEastAsia" w:cs="Arial"/>
          <w:b/>
          <w:bCs/>
          <w:kern w:val="0"/>
          <w:sz w:val="24"/>
          <w:szCs w:val="24"/>
        </w:rPr>
        <w:t>F.</w:t>
      </w:r>
      <w:r w:rsidRPr="00C24238">
        <w:rPr>
          <w:rFonts w:asciiTheme="minorEastAsia" w:hAnsiTheme="minorEastAsia" w:cs="Arial" w:hint="eastAsia"/>
          <w:b/>
          <w:bCs/>
          <w:kern w:val="0"/>
          <w:sz w:val="24"/>
          <w:szCs w:val="24"/>
        </w:rPr>
        <w:t xml:space="preserve"> 展望未来</w:t>
      </w:r>
      <w:r w:rsidRPr="00C24238">
        <w:rPr>
          <w:rFonts w:asciiTheme="minorEastAsia" w:hAnsiTheme="minorEastAsia" w:cs="Arial"/>
          <w:b/>
          <w:bCs/>
          <w:kern w:val="0"/>
          <w:sz w:val="24"/>
          <w:szCs w:val="24"/>
        </w:rPr>
        <w:t>......................................................161</w:t>
      </w:r>
    </w:p>
    <w:p w:rsidR="00C24238" w:rsidRPr="00C24238" w:rsidRDefault="00C24238" w:rsidP="00C24238">
      <w:pPr>
        <w:spacing w:line="360" w:lineRule="auto"/>
        <w:jc w:val="left"/>
        <w:rPr>
          <w:rFonts w:asciiTheme="minorEastAsia" w:hAnsiTheme="minorEastAsia" w:cs="Arial"/>
          <w:b/>
          <w:bCs/>
          <w:kern w:val="0"/>
          <w:sz w:val="24"/>
          <w:szCs w:val="24"/>
        </w:rPr>
      </w:pPr>
      <w:r w:rsidRPr="00C24238">
        <w:rPr>
          <w:rFonts w:asciiTheme="minorEastAsia" w:hAnsiTheme="minorEastAsia" w:cs="Arial" w:hint="eastAsia"/>
          <w:b/>
          <w:bCs/>
          <w:kern w:val="0"/>
          <w:sz w:val="24"/>
          <w:szCs w:val="24"/>
        </w:rPr>
        <w:t>参考文献</w:t>
      </w:r>
      <w:r w:rsidRPr="00C24238">
        <w:rPr>
          <w:rFonts w:asciiTheme="minorEastAsia" w:hAnsiTheme="minorEastAsia" w:cs="Arial"/>
          <w:b/>
          <w:bCs/>
          <w:kern w:val="0"/>
          <w:sz w:val="24"/>
          <w:szCs w:val="24"/>
        </w:rPr>
        <w:t>.........................................................165</w:t>
      </w:r>
    </w:p>
    <w:p w:rsidR="00C24238" w:rsidRPr="00C24238" w:rsidRDefault="00C24238" w:rsidP="00C24238">
      <w:pPr>
        <w:spacing w:line="360" w:lineRule="auto"/>
        <w:jc w:val="left"/>
        <w:rPr>
          <w:rFonts w:asciiTheme="minorEastAsia" w:hAnsiTheme="minorEastAsia" w:cs="Arial"/>
          <w:b/>
          <w:bCs/>
          <w:kern w:val="0"/>
          <w:sz w:val="24"/>
          <w:szCs w:val="24"/>
        </w:rPr>
      </w:pPr>
      <w:r w:rsidRPr="00C24238">
        <w:rPr>
          <w:rFonts w:asciiTheme="minorEastAsia" w:hAnsiTheme="minorEastAsia" w:cs="Arial" w:hint="eastAsia"/>
          <w:b/>
          <w:bCs/>
          <w:kern w:val="0"/>
          <w:sz w:val="24"/>
          <w:szCs w:val="24"/>
        </w:rPr>
        <w:t>附表</w:t>
      </w:r>
      <w:r w:rsidRPr="00C24238">
        <w:rPr>
          <w:rFonts w:asciiTheme="minorEastAsia" w:hAnsiTheme="minorEastAsia" w:cs="Arial"/>
          <w:b/>
          <w:bCs/>
          <w:kern w:val="0"/>
          <w:sz w:val="24"/>
          <w:szCs w:val="24"/>
        </w:rPr>
        <w:t>.............................................................167</w:t>
      </w:r>
    </w:p>
    <w:p w:rsidR="00C24238" w:rsidRPr="00C24238" w:rsidRDefault="00C24238" w:rsidP="00C24238">
      <w:pPr>
        <w:spacing w:line="360" w:lineRule="auto"/>
        <w:jc w:val="left"/>
        <w:rPr>
          <w:rFonts w:asciiTheme="minorEastAsia" w:hAnsiTheme="minorEastAsia" w:cs="Arial"/>
          <w:b/>
          <w:bCs/>
          <w:kern w:val="0"/>
          <w:sz w:val="24"/>
          <w:szCs w:val="24"/>
        </w:rPr>
      </w:pPr>
      <w:r w:rsidRPr="00C24238">
        <w:rPr>
          <w:rFonts w:asciiTheme="minorEastAsia" w:hAnsiTheme="minorEastAsia" w:cs="Arial" w:hint="eastAsia"/>
          <w:b/>
          <w:bCs/>
          <w:kern w:val="0"/>
          <w:sz w:val="24"/>
          <w:szCs w:val="24"/>
        </w:rPr>
        <w:lastRenderedPageBreak/>
        <w:t>UNCTAD关于跨国公司与FDI的若干出版物</w:t>
      </w:r>
      <w:r w:rsidRPr="00C24238">
        <w:rPr>
          <w:rFonts w:asciiTheme="minorEastAsia" w:hAnsiTheme="minorEastAsia" w:cs="Arial"/>
          <w:b/>
          <w:bCs/>
          <w:kern w:val="0"/>
          <w:sz w:val="24"/>
          <w:szCs w:val="24"/>
        </w:rPr>
        <w:t>..............................203</w:t>
      </w:r>
    </w:p>
    <w:p w:rsidR="00C24238" w:rsidRPr="00C24238" w:rsidRDefault="00C24238" w:rsidP="00C24238">
      <w:pPr>
        <w:spacing w:line="360" w:lineRule="auto"/>
        <w:jc w:val="left"/>
        <w:rPr>
          <w:rFonts w:asciiTheme="minorEastAsia" w:hAnsiTheme="minorEastAsia"/>
          <w:b/>
          <w:sz w:val="24"/>
          <w:szCs w:val="24"/>
        </w:rPr>
      </w:pPr>
    </w:p>
    <w:p w:rsidR="00C24238" w:rsidRPr="00C24238" w:rsidRDefault="00C24238" w:rsidP="00C24238">
      <w:pPr>
        <w:spacing w:line="360" w:lineRule="auto"/>
        <w:jc w:val="center"/>
        <w:rPr>
          <w:rFonts w:asciiTheme="minorEastAsia" w:hAnsiTheme="minorEastAsia" w:cs="Arial"/>
          <w:b/>
          <w:bCs/>
          <w:kern w:val="0"/>
          <w:sz w:val="28"/>
          <w:szCs w:val="28"/>
        </w:rPr>
      </w:pPr>
      <w:r w:rsidRPr="00C24238">
        <w:rPr>
          <w:rFonts w:asciiTheme="minorEastAsia" w:hAnsiTheme="minorEastAsia" w:cs="Arial" w:hint="eastAsia"/>
          <w:b/>
          <w:bCs/>
          <w:kern w:val="0"/>
          <w:sz w:val="28"/>
          <w:szCs w:val="28"/>
        </w:rPr>
        <w:t>专 栏</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I.1.  </w:t>
      </w:r>
      <w:r w:rsidRPr="00C24238">
        <w:rPr>
          <w:rFonts w:asciiTheme="minorEastAsia" w:hAnsiTheme="minorEastAsia" w:hint="eastAsia"/>
          <w:sz w:val="24"/>
          <w:szCs w:val="24"/>
        </w:rPr>
        <w:t>间接FDI流量的重要性日益增加</w:t>
      </w:r>
      <w:r w:rsidRPr="00C24238">
        <w:rPr>
          <w:rFonts w:asciiTheme="minorEastAsia" w:hAnsiTheme="minorEastAsia"/>
          <w:sz w:val="24"/>
          <w:szCs w:val="24"/>
        </w:rPr>
        <w:t>................................. 7</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I.2.  </w:t>
      </w:r>
      <w:r w:rsidRPr="00C24238">
        <w:rPr>
          <w:rFonts w:asciiTheme="minorEastAsia" w:hAnsiTheme="minorEastAsia" w:hint="eastAsia"/>
          <w:sz w:val="24"/>
          <w:szCs w:val="24"/>
        </w:rPr>
        <w:t>世界投资前景调查2012—2014：方法和结果</w:t>
      </w:r>
      <w:r w:rsidRPr="00C24238">
        <w:rPr>
          <w:rFonts w:asciiTheme="minorEastAsia" w:hAnsiTheme="minorEastAsia"/>
          <w:sz w:val="24"/>
          <w:szCs w:val="24"/>
        </w:rPr>
        <w:t>.......................19</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I.3.  </w:t>
      </w:r>
      <w:r w:rsidRPr="00C24238">
        <w:rPr>
          <w:rFonts w:asciiTheme="minorEastAsia" w:hAnsiTheme="minorEastAsia" w:hint="eastAsia"/>
          <w:sz w:val="24"/>
          <w:szCs w:val="24"/>
        </w:rPr>
        <w:t>UNCTAD的FDI吸引力、 潜力和贡献指数</w:t>
      </w:r>
      <w:r w:rsidRPr="00C24238">
        <w:rPr>
          <w:rFonts w:asciiTheme="minorEastAsia" w:hAnsiTheme="minorEastAsia"/>
          <w:sz w:val="24"/>
          <w:szCs w:val="24"/>
        </w:rPr>
        <w:t>...........................30</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II.1.  </w:t>
      </w:r>
      <w:r w:rsidRPr="00C24238">
        <w:rPr>
          <w:rFonts w:asciiTheme="minorEastAsia" w:hAnsiTheme="minorEastAsia" w:hint="eastAsia"/>
          <w:sz w:val="24"/>
          <w:szCs w:val="24"/>
        </w:rPr>
        <w:t>吸引投资以促进发展：南亚的已有挑战与新的机遇</w:t>
      </w:r>
      <w:r w:rsidRPr="00C24238">
        <w:rPr>
          <w:rFonts w:asciiTheme="minorEastAsia" w:hAnsiTheme="minorEastAsia"/>
          <w:sz w:val="24"/>
          <w:szCs w:val="24"/>
        </w:rPr>
        <w:t>................47</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II.2.  </w:t>
      </w:r>
      <w:r w:rsidRPr="00C24238">
        <w:rPr>
          <w:rFonts w:asciiTheme="minorEastAsia" w:hAnsiTheme="minorEastAsia" w:hint="eastAsia"/>
          <w:sz w:val="24"/>
          <w:szCs w:val="24"/>
        </w:rPr>
        <w:t>GCC国家的经济多样化与FDI</w:t>
      </w:r>
      <w:r w:rsidRPr="00C24238">
        <w:rPr>
          <w:rFonts w:asciiTheme="minorEastAsia" w:hAnsiTheme="minorEastAsia"/>
          <w:sz w:val="24"/>
          <w:szCs w:val="24"/>
        </w:rPr>
        <w:t>...................................50</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II.3.  </w:t>
      </w:r>
      <w:r w:rsidRPr="00C24238">
        <w:rPr>
          <w:rFonts w:asciiTheme="minorEastAsia" w:hAnsiTheme="minorEastAsia" w:hint="eastAsia"/>
          <w:sz w:val="24"/>
          <w:szCs w:val="24"/>
        </w:rPr>
        <w:t>俄罗斯联邦加入WTO：对FDI流入的启示</w:t>
      </w:r>
      <w:r w:rsidRPr="00C24238">
        <w:rPr>
          <w:rFonts w:asciiTheme="minorEastAsia" w:hAnsiTheme="minorEastAsia"/>
          <w:sz w:val="24"/>
          <w:szCs w:val="24"/>
        </w:rPr>
        <w:t>..........................58</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III.1. </w:t>
      </w:r>
      <w:r w:rsidRPr="00C24238">
        <w:rPr>
          <w:rFonts w:asciiTheme="minorEastAsia" w:hAnsiTheme="minorEastAsia" w:hint="eastAsia"/>
          <w:sz w:val="24"/>
          <w:szCs w:val="24"/>
        </w:rPr>
        <w:t>投资政策监管数据库：经修订的方法</w:t>
      </w:r>
      <w:r w:rsidRPr="00C24238">
        <w:rPr>
          <w:rFonts w:asciiTheme="minorEastAsia" w:hAnsiTheme="minorEastAsia"/>
          <w:sz w:val="24"/>
          <w:szCs w:val="24"/>
        </w:rPr>
        <w:t>............................77</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III.2. </w:t>
      </w:r>
      <w:r w:rsidRPr="00C24238">
        <w:rPr>
          <w:rFonts w:asciiTheme="minorEastAsia" w:hAnsiTheme="minorEastAsia" w:hint="eastAsia"/>
          <w:sz w:val="24"/>
          <w:szCs w:val="24"/>
        </w:rPr>
        <w:t xml:space="preserve"> 2011-2012年投资自由化措施案例</w:t>
      </w:r>
      <w:r w:rsidRPr="00C24238">
        <w:rPr>
          <w:rFonts w:asciiTheme="minorEastAsia" w:hAnsiTheme="minorEastAsia"/>
          <w:sz w:val="24"/>
          <w:szCs w:val="24"/>
        </w:rPr>
        <w:t>.............................78</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III.3.</w:t>
      </w:r>
      <w:r w:rsidRPr="00C24238">
        <w:rPr>
          <w:rFonts w:asciiTheme="minorEastAsia" w:hAnsiTheme="minorEastAsia" w:hint="eastAsia"/>
          <w:sz w:val="24"/>
          <w:szCs w:val="24"/>
        </w:rPr>
        <w:t xml:space="preserve"> </w:t>
      </w:r>
      <w:r w:rsidRPr="00C24238">
        <w:rPr>
          <w:rFonts w:asciiTheme="minorEastAsia" w:hAnsiTheme="minorEastAsia"/>
          <w:sz w:val="24"/>
          <w:szCs w:val="24"/>
        </w:rPr>
        <w:t xml:space="preserve"> </w:t>
      </w:r>
      <w:r w:rsidRPr="00C24238">
        <w:rPr>
          <w:rFonts w:asciiTheme="minorEastAsia" w:hAnsiTheme="minorEastAsia" w:hint="eastAsia"/>
          <w:sz w:val="24"/>
          <w:szCs w:val="24"/>
        </w:rPr>
        <w:t>2011-2012年投资促进和便利化措施案例</w:t>
      </w:r>
      <w:r w:rsidRPr="00C24238">
        <w:rPr>
          <w:rFonts w:asciiTheme="minorEastAsia" w:hAnsiTheme="minorEastAsia"/>
          <w:sz w:val="24"/>
          <w:szCs w:val="24"/>
        </w:rPr>
        <w:t>.......................78</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III.4.  </w:t>
      </w:r>
      <w:r w:rsidRPr="00C24238">
        <w:rPr>
          <w:rFonts w:asciiTheme="minorEastAsia" w:hAnsiTheme="minorEastAsia" w:hint="eastAsia"/>
          <w:sz w:val="24"/>
          <w:szCs w:val="24"/>
        </w:rPr>
        <w:t>2011-2012年FDI限制和管制措施</w:t>
      </w:r>
      <w:r w:rsidRPr="00C24238">
        <w:rPr>
          <w:rFonts w:asciiTheme="minorEastAsia" w:hAnsiTheme="minorEastAsia"/>
          <w:sz w:val="24"/>
          <w:szCs w:val="24"/>
        </w:rPr>
        <w:t>..............................80</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III.5.  </w:t>
      </w:r>
      <w:r w:rsidRPr="00C24238">
        <w:rPr>
          <w:rFonts w:asciiTheme="minorEastAsia" w:hAnsiTheme="minorEastAsia" w:hint="eastAsia"/>
          <w:sz w:val="24"/>
          <w:szCs w:val="24"/>
        </w:rPr>
        <w:t>选定的2011-2012年影响一般商业环境的政策措施</w:t>
      </w:r>
      <w:r w:rsidRPr="00C24238">
        <w:rPr>
          <w:rFonts w:asciiTheme="minorEastAsia" w:hAnsiTheme="minorEastAsia"/>
          <w:sz w:val="24"/>
          <w:szCs w:val="24"/>
        </w:rPr>
        <w:t>...............81</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III.6.  </w:t>
      </w:r>
      <w:r w:rsidRPr="00C24238">
        <w:rPr>
          <w:rFonts w:asciiTheme="minorEastAsia" w:hAnsiTheme="minorEastAsia" w:hint="eastAsia"/>
          <w:sz w:val="24"/>
          <w:szCs w:val="24"/>
        </w:rPr>
        <w:t>FDI与绿色贸易壁垒</w:t>
      </w:r>
      <w:r w:rsidRPr="00C24238">
        <w:rPr>
          <w:rFonts w:asciiTheme="minorEastAsia" w:hAnsiTheme="minorEastAsia"/>
          <w:sz w:val="24"/>
          <w:szCs w:val="24"/>
        </w:rPr>
        <w:t>.........................................83</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IV.1.  </w:t>
      </w:r>
      <w:r w:rsidRPr="00C24238">
        <w:rPr>
          <w:rFonts w:asciiTheme="minorEastAsia" w:hAnsiTheme="minorEastAsia" w:hint="eastAsia"/>
          <w:sz w:val="24"/>
          <w:szCs w:val="24"/>
        </w:rPr>
        <w:t>界定投资保护主义</w:t>
      </w:r>
      <w:r w:rsidRPr="00C24238">
        <w:rPr>
          <w:rFonts w:asciiTheme="minorEastAsia" w:hAnsiTheme="minorEastAsia"/>
          <w:sz w:val="24"/>
          <w:szCs w:val="24"/>
        </w:rPr>
        <w:t>...........................................101</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IV.2.  </w:t>
      </w:r>
      <w:r w:rsidRPr="00C24238">
        <w:rPr>
          <w:rFonts w:asciiTheme="minorEastAsia" w:hAnsiTheme="minorEastAsia" w:hint="eastAsia"/>
          <w:sz w:val="24"/>
          <w:szCs w:val="24"/>
        </w:rPr>
        <w:t>IPFSD的内容</w:t>
      </w:r>
      <w:r w:rsidRPr="00C24238">
        <w:rPr>
          <w:rFonts w:asciiTheme="minorEastAsia" w:hAnsiTheme="minorEastAsia"/>
          <w:sz w:val="24"/>
          <w:szCs w:val="24"/>
        </w:rPr>
        <w:t>...............................................105</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IV.3.  </w:t>
      </w:r>
      <w:r w:rsidRPr="00C24238">
        <w:rPr>
          <w:rFonts w:asciiTheme="minorEastAsia" w:hAnsiTheme="minorEastAsia" w:hint="eastAsia"/>
          <w:sz w:val="24"/>
          <w:szCs w:val="24"/>
        </w:rPr>
        <w:t>核心原则的国际法起源</w:t>
      </w:r>
      <w:r w:rsidRPr="00C24238">
        <w:rPr>
          <w:rFonts w:asciiTheme="minorEastAsia" w:hAnsiTheme="minorEastAsia"/>
          <w:sz w:val="24"/>
          <w:szCs w:val="24"/>
        </w:rPr>
        <w:t>.......................................106</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IV.4.  </w:t>
      </w:r>
      <w:r w:rsidRPr="00C24238">
        <w:rPr>
          <w:rFonts w:asciiTheme="minorEastAsia" w:hAnsiTheme="minorEastAsia" w:hint="eastAsia"/>
          <w:sz w:val="24"/>
          <w:szCs w:val="24"/>
        </w:rPr>
        <w:t>将投资政策整合到发展战略之中：UNCTAD投资政策评论</w:t>
      </w:r>
      <w:r w:rsidRPr="00C24238">
        <w:rPr>
          <w:rFonts w:asciiTheme="minorEastAsia" w:hAnsiTheme="minorEastAsia"/>
          <w:sz w:val="24"/>
          <w:szCs w:val="24"/>
        </w:rPr>
        <w:t>...........112</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IV.5.  </w:t>
      </w:r>
      <w:r w:rsidRPr="00C24238">
        <w:rPr>
          <w:rFonts w:asciiTheme="minorEastAsia" w:hAnsiTheme="minorEastAsia" w:hint="eastAsia"/>
          <w:sz w:val="24"/>
          <w:szCs w:val="24"/>
        </w:rPr>
        <w:t>UNCTAD创业政策框架</w:t>
      </w:r>
      <w:r w:rsidRPr="00C24238">
        <w:rPr>
          <w:rFonts w:asciiTheme="minorEastAsia" w:hAnsiTheme="minorEastAsia"/>
          <w:sz w:val="24"/>
          <w:szCs w:val="24"/>
        </w:rPr>
        <w:t>........................................115</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IV.6.  </w:t>
      </w:r>
      <w:r w:rsidRPr="00C24238">
        <w:rPr>
          <w:rFonts w:asciiTheme="minorEastAsia" w:hAnsiTheme="minorEastAsia" w:hint="eastAsia"/>
          <w:sz w:val="24"/>
          <w:szCs w:val="24"/>
        </w:rPr>
        <w:t>设计良好的投资规则和程序：UNCTAD投资便利化契约</w:t>
      </w:r>
      <w:r w:rsidRPr="00C24238">
        <w:rPr>
          <w:rFonts w:asciiTheme="minorEastAsia" w:hAnsiTheme="minorEastAsia"/>
          <w:sz w:val="24"/>
          <w:szCs w:val="24"/>
        </w:rPr>
        <w:t>.............117</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IV.7.  </w:t>
      </w:r>
      <w:r w:rsidRPr="00C24238">
        <w:rPr>
          <w:rFonts w:asciiTheme="minorEastAsia" w:hAnsiTheme="minorEastAsia" w:hint="eastAsia"/>
          <w:sz w:val="24"/>
          <w:szCs w:val="24"/>
        </w:rPr>
        <w:t>投资政策建议的“修正和采用”：UNCTAD发展投资的最佳实践</w:t>
      </w:r>
      <w:r w:rsidRPr="00C24238">
        <w:rPr>
          <w:rFonts w:asciiTheme="minorEastAsia" w:hAnsiTheme="minorEastAsia"/>
          <w:sz w:val="24"/>
          <w:szCs w:val="24"/>
        </w:rPr>
        <w:t>.......122</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IV.8.  </w:t>
      </w:r>
      <w:r w:rsidRPr="00C24238">
        <w:rPr>
          <w:rFonts w:asciiTheme="minorEastAsia" w:hAnsiTheme="minorEastAsia" w:hint="eastAsia"/>
          <w:sz w:val="24"/>
          <w:szCs w:val="24"/>
        </w:rPr>
        <w:t>IIAs的设立前承诺</w:t>
      </w:r>
      <w:r w:rsidRPr="00C24238">
        <w:rPr>
          <w:rFonts w:asciiTheme="minorEastAsia" w:hAnsiTheme="minorEastAsia"/>
          <w:sz w:val="24"/>
          <w:szCs w:val="24"/>
        </w:rPr>
        <w:t>..........................................137</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IV.9.  </w:t>
      </w:r>
      <w:r w:rsidRPr="00C24238">
        <w:rPr>
          <w:rFonts w:asciiTheme="minorEastAsia" w:hAnsiTheme="minorEastAsia" w:hint="eastAsia"/>
          <w:sz w:val="24"/>
          <w:szCs w:val="24"/>
        </w:rPr>
        <w:t>特殊和差别条款与IIAs</w:t>
      </w:r>
      <w:r w:rsidRPr="00C24238">
        <w:rPr>
          <w:rFonts w:asciiTheme="minorEastAsia" w:hAnsiTheme="minorEastAsia"/>
          <w:sz w:val="24"/>
          <w:szCs w:val="24"/>
        </w:rPr>
        <w:t>......................................138</w:t>
      </w:r>
    </w:p>
    <w:p w:rsidR="00C24238" w:rsidRPr="00C24238" w:rsidRDefault="00C24238" w:rsidP="00C24238">
      <w:pPr>
        <w:spacing w:line="360" w:lineRule="auto"/>
        <w:jc w:val="left"/>
        <w:rPr>
          <w:rFonts w:asciiTheme="minorEastAsia" w:hAnsiTheme="minorEastAsia"/>
          <w:b/>
          <w:sz w:val="24"/>
          <w:szCs w:val="24"/>
        </w:rPr>
      </w:pPr>
    </w:p>
    <w:p w:rsidR="00C24238" w:rsidRPr="00C24238" w:rsidRDefault="00C24238" w:rsidP="00C24238">
      <w:pPr>
        <w:spacing w:line="360" w:lineRule="auto"/>
        <w:jc w:val="center"/>
        <w:rPr>
          <w:rFonts w:asciiTheme="minorEastAsia" w:hAnsiTheme="minorEastAsia" w:cs="Arial"/>
          <w:b/>
          <w:bCs/>
          <w:kern w:val="0"/>
          <w:sz w:val="28"/>
          <w:szCs w:val="28"/>
        </w:rPr>
      </w:pPr>
      <w:r w:rsidRPr="00C24238">
        <w:rPr>
          <w:rFonts w:asciiTheme="minorEastAsia" w:hAnsiTheme="minorEastAsia" w:cs="Arial" w:hint="eastAsia"/>
          <w:b/>
          <w:bCs/>
          <w:kern w:val="0"/>
          <w:sz w:val="28"/>
          <w:szCs w:val="28"/>
        </w:rPr>
        <w:t>专栏表</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I.1.1.  </w:t>
      </w:r>
      <w:r w:rsidRPr="00C24238">
        <w:rPr>
          <w:rFonts w:asciiTheme="minorEastAsia" w:hAnsiTheme="minorEastAsia" w:hint="eastAsia"/>
          <w:sz w:val="24"/>
          <w:szCs w:val="24"/>
        </w:rPr>
        <w:t>2009年金融控股公司中的FDI存量</w:t>
      </w:r>
      <w:r w:rsidRPr="00C24238">
        <w:rPr>
          <w:rFonts w:asciiTheme="minorEastAsia" w:hAnsiTheme="minorEastAsia"/>
          <w:sz w:val="24"/>
          <w:szCs w:val="24"/>
        </w:rPr>
        <w:t>..............................7</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I.1.2.  </w:t>
      </w:r>
      <w:r w:rsidRPr="00C24238">
        <w:rPr>
          <w:rFonts w:asciiTheme="minorEastAsia" w:hAnsiTheme="minorEastAsia" w:hint="eastAsia"/>
          <w:sz w:val="24"/>
          <w:szCs w:val="24"/>
        </w:rPr>
        <w:t>2000年和2010年按直接和最终来源分类的美国FDI流入股票</w:t>
      </w:r>
      <w:r w:rsidRPr="00C24238">
        <w:rPr>
          <w:rFonts w:asciiTheme="minorEastAsia" w:hAnsiTheme="minorEastAsia"/>
          <w:sz w:val="24"/>
          <w:szCs w:val="24"/>
        </w:rPr>
        <w:t>.......8</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I.3.1.  </w:t>
      </w:r>
      <w:r w:rsidRPr="00C24238">
        <w:rPr>
          <w:rFonts w:asciiTheme="minorEastAsia" w:hAnsiTheme="minorEastAsia" w:hint="eastAsia"/>
          <w:sz w:val="24"/>
          <w:szCs w:val="24"/>
        </w:rPr>
        <w:t>测量FDI潜力：FDI决定因素和代理指标</w:t>
      </w:r>
      <w:r w:rsidRPr="00C24238">
        <w:rPr>
          <w:rFonts w:asciiTheme="minorEastAsia" w:hAnsiTheme="minorEastAsia"/>
          <w:sz w:val="24"/>
          <w:szCs w:val="24"/>
        </w:rPr>
        <w:t>.........................30</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lastRenderedPageBreak/>
        <w:t>IV.4.1. 1999-2011</w:t>
      </w:r>
      <w:r w:rsidRPr="00C24238">
        <w:rPr>
          <w:rFonts w:asciiTheme="minorEastAsia" w:hAnsiTheme="minorEastAsia" w:hint="eastAsia"/>
          <w:sz w:val="24"/>
          <w:szCs w:val="24"/>
        </w:rPr>
        <w:t>年UNCTAD的IPR项目受益国</w:t>
      </w:r>
      <w:r w:rsidRPr="00C24238">
        <w:rPr>
          <w:rFonts w:asciiTheme="minorEastAsia" w:hAnsiTheme="minorEastAsia"/>
          <w:sz w:val="24"/>
          <w:szCs w:val="24"/>
        </w:rPr>
        <w:t>.........................112</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IV.6.1. </w:t>
      </w:r>
      <w:r w:rsidRPr="00C24238">
        <w:rPr>
          <w:rFonts w:asciiTheme="minorEastAsia" w:hAnsiTheme="minorEastAsia" w:hint="eastAsia"/>
          <w:sz w:val="24"/>
          <w:szCs w:val="24"/>
        </w:rPr>
        <w:t>UNCTAD投资便利化契约特定项目的受益国</w:t>
      </w:r>
      <w:r w:rsidRPr="00C24238">
        <w:rPr>
          <w:rFonts w:asciiTheme="minorEastAsia" w:hAnsiTheme="minorEastAsia"/>
          <w:sz w:val="24"/>
          <w:szCs w:val="24"/>
        </w:rPr>
        <w:t>......................117</w:t>
      </w:r>
    </w:p>
    <w:p w:rsidR="00C24238" w:rsidRPr="00C24238" w:rsidRDefault="00C24238" w:rsidP="00C24238">
      <w:pPr>
        <w:spacing w:line="360" w:lineRule="auto"/>
        <w:jc w:val="left"/>
        <w:rPr>
          <w:rFonts w:asciiTheme="minorEastAsia" w:hAnsiTheme="minorEastAsia"/>
          <w:b/>
          <w:sz w:val="24"/>
          <w:szCs w:val="24"/>
        </w:rPr>
      </w:pPr>
    </w:p>
    <w:p w:rsidR="00C24238" w:rsidRPr="00C24238" w:rsidRDefault="00C24238" w:rsidP="00C24238">
      <w:pPr>
        <w:spacing w:line="360" w:lineRule="auto"/>
        <w:jc w:val="center"/>
        <w:rPr>
          <w:rFonts w:asciiTheme="minorEastAsia" w:hAnsiTheme="minorEastAsia" w:cs="Arial"/>
          <w:b/>
          <w:bCs/>
          <w:kern w:val="0"/>
          <w:sz w:val="28"/>
          <w:szCs w:val="28"/>
        </w:rPr>
      </w:pPr>
      <w:r w:rsidRPr="00C24238">
        <w:rPr>
          <w:rFonts w:asciiTheme="minorEastAsia" w:hAnsiTheme="minorEastAsia" w:cs="Arial" w:hint="eastAsia"/>
          <w:b/>
          <w:bCs/>
          <w:kern w:val="0"/>
          <w:sz w:val="28"/>
          <w:szCs w:val="28"/>
        </w:rPr>
        <w:t>专栏图</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II.2.1. </w:t>
      </w:r>
      <w:r w:rsidRPr="00C24238">
        <w:rPr>
          <w:rFonts w:asciiTheme="minorEastAsia" w:hAnsiTheme="minorEastAsia" w:hint="eastAsia"/>
          <w:sz w:val="24"/>
          <w:szCs w:val="24"/>
        </w:rPr>
        <w:t>2010年阿曼、卡塔尔与沙特阿拉伯FDI累积存量的部门分布</w:t>
      </w:r>
      <w:r w:rsidRPr="00C24238">
        <w:rPr>
          <w:rFonts w:asciiTheme="minorEastAsia" w:hAnsiTheme="minorEastAsia"/>
          <w:sz w:val="24"/>
          <w:szCs w:val="24"/>
        </w:rPr>
        <w:t>.......50</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IV.5.1. </w:t>
      </w:r>
      <w:r w:rsidRPr="00C24238">
        <w:rPr>
          <w:rFonts w:asciiTheme="minorEastAsia" w:hAnsiTheme="minorEastAsia" w:hint="eastAsia"/>
          <w:sz w:val="24"/>
          <w:szCs w:val="24"/>
        </w:rPr>
        <w:t>UNCTAD创业政策框架的关键要素</w:t>
      </w:r>
      <w:r w:rsidRPr="00C24238">
        <w:rPr>
          <w:rFonts w:asciiTheme="minorEastAsia" w:hAnsiTheme="minorEastAsia"/>
          <w:sz w:val="24"/>
          <w:szCs w:val="24"/>
        </w:rPr>
        <w:t>...........................</w:t>
      </w:r>
      <w:r w:rsidRPr="00C24238">
        <w:rPr>
          <w:rFonts w:asciiTheme="minorEastAsia" w:hAnsiTheme="minorEastAsia"/>
        </w:rPr>
        <w:t xml:space="preserve"> </w:t>
      </w:r>
      <w:r w:rsidRPr="00C24238">
        <w:rPr>
          <w:rFonts w:asciiTheme="minorEastAsia" w:hAnsiTheme="minorEastAsia"/>
          <w:sz w:val="24"/>
          <w:szCs w:val="24"/>
        </w:rPr>
        <w:t>...115</w:t>
      </w:r>
    </w:p>
    <w:p w:rsidR="00C24238" w:rsidRPr="00C24238" w:rsidRDefault="00C24238" w:rsidP="00C24238">
      <w:pPr>
        <w:spacing w:line="360" w:lineRule="auto"/>
        <w:jc w:val="left"/>
        <w:rPr>
          <w:rFonts w:asciiTheme="minorEastAsia" w:hAnsiTheme="minorEastAsia"/>
          <w:b/>
          <w:sz w:val="24"/>
          <w:szCs w:val="24"/>
        </w:rPr>
      </w:pPr>
    </w:p>
    <w:p w:rsidR="00C24238" w:rsidRPr="00C24238" w:rsidRDefault="00C24238" w:rsidP="00C24238">
      <w:pPr>
        <w:spacing w:line="360" w:lineRule="auto"/>
        <w:jc w:val="center"/>
        <w:rPr>
          <w:rFonts w:asciiTheme="minorEastAsia" w:hAnsiTheme="minorEastAsia" w:cs="Arial"/>
          <w:b/>
          <w:bCs/>
          <w:kern w:val="0"/>
          <w:sz w:val="28"/>
          <w:szCs w:val="28"/>
        </w:rPr>
      </w:pPr>
      <w:r w:rsidRPr="00C24238">
        <w:rPr>
          <w:rFonts w:asciiTheme="minorEastAsia" w:hAnsiTheme="minorEastAsia" w:cs="Arial" w:hint="eastAsia"/>
          <w:b/>
          <w:bCs/>
          <w:kern w:val="0"/>
          <w:sz w:val="28"/>
          <w:szCs w:val="28"/>
        </w:rPr>
        <w:t>图</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I.1.  </w:t>
      </w:r>
      <w:r w:rsidRPr="00C24238">
        <w:rPr>
          <w:rFonts w:asciiTheme="minorEastAsia" w:hAnsiTheme="minorEastAsia" w:hint="eastAsia"/>
          <w:sz w:val="24"/>
          <w:szCs w:val="24"/>
        </w:rPr>
        <w:t>2007年第一季度—2012年第一季度UNCTAD全球FDI季度指数</w:t>
      </w:r>
      <w:r w:rsidRPr="00C24238">
        <w:rPr>
          <w:rFonts w:asciiTheme="minorEastAsia" w:hAnsiTheme="minorEastAsia"/>
          <w:sz w:val="24"/>
          <w:szCs w:val="24"/>
        </w:rPr>
        <w:t>.........2</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I.2.  </w:t>
      </w:r>
      <w:r w:rsidRPr="00C24238">
        <w:rPr>
          <w:rFonts w:asciiTheme="minorEastAsia" w:hAnsiTheme="minorEastAsia" w:hint="eastAsia"/>
          <w:sz w:val="24"/>
          <w:szCs w:val="24"/>
        </w:rPr>
        <w:t>1995—2011年全球和按经济群体划分的FDI流入量</w:t>
      </w:r>
      <w:r w:rsidRPr="00C24238">
        <w:rPr>
          <w:rFonts w:asciiTheme="minorEastAsia" w:hAnsiTheme="minorEastAsia"/>
          <w:sz w:val="24"/>
          <w:szCs w:val="24"/>
        </w:rPr>
        <w:t>..................3</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I.3.  </w:t>
      </w:r>
      <w:r w:rsidRPr="00C24238">
        <w:rPr>
          <w:rFonts w:asciiTheme="minorEastAsia" w:hAnsiTheme="minorEastAsia" w:hint="eastAsia"/>
          <w:sz w:val="24"/>
          <w:szCs w:val="24"/>
        </w:rPr>
        <w:t>2005—2011年按组成部分分类的发达国家FDI流入量</w:t>
      </w:r>
      <w:r w:rsidRPr="00C24238">
        <w:rPr>
          <w:rFonts w:asciiTheme="minorEastAsia" w:hAnsiTheme="minorEastAsia"/>
          <w:sz w:val="24"/>
          <w:szCs w:val="24"/>
        </w:rPr>
        <w:t>................4</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I.4.  </w:t>
      </w:r>
      <w:r w:rsidRPr="00C24238">
        <w:rPr>
          <w:rFonts w:asciiTheme="minorEastAsia" w:hAnsiTheme="minorEastAsia" w:hint="eastAsia"/>
          <w:sz w:val="24"/>
          <w:szCs w:val="24"/>
        </w:rPr>
        <w:t>2000-2011年按主要经济群体分类的FDI流出量份额</w:t>
      </w:r>
      <w:r w:rsidRPr="00C24238">
        <w:rPr>
          <w:rFonts w:asciiTheme="minorEastAsia" w:hAnsiTheme="minorEastAsia"/>
          <w:sz w:val="24"/>
          <w:szCs w:val="24"/>
        </w:rPr>
        <w:t>.................4</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I.5.  </w:t>
      </w:r>
      <w:r w:rsidRPr="00C24238">
        <w:rPr>
          <w:rFonts w:asciiTheme="minorEastAsia" w:hAnsiTheme="minorEastAsia" w:hint="eastAsia"/>
          <w:sz w:val="24"/>
          <w:szCs w:val="24"/>
        </w:rPr>
        <w:t>2007-2011年全球FDI跨国并购和绿地项目价值</w:t>
      </w:r>
      <w:r w:rsidRPr="00C24238">
        <w:rPr>
          <w:rFonts w:asciiTheme="minorEastAsia" w:hAnsiTheme="minorEastAsia"/>
          <w:sz w:val="24"/>
          <w:szCs w:val="24"/>
        </w:rPr>
        <w:t>..................</w:t>
      </w:r>
      <w:r w:rsidRPr="00C24238">
        <w:rPr>
          <w:rFonts w:asciiTheme="minorEastAsia" w:hAnsiTheme="minorEastAsia"/>
        </w:rPr>
        <w:t xml:space="preserve"> </w:t>
      </w:r>
      <w:r w:rsidRPr="00C24238">
        <w:rPr>
          <w:rFonts w:asciiTheme="minorEastAsia" w:hAnsiTheme="minorEastAsia"/>
          <w:sz w:val="24"/>
          <w:szCs w:val="24"/>
        </w:rPr>
        <w:t>.. 6</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I.6.  </w:t>
      </w:r>
      <w:r w:rsidRPr="00C24238">
        <w:rPr>
          <w:rFonts w:asciiTheme="minorEastAsia" w:hAnsiTheme="minorEastAsia" w:hint="eastAsia"/>
          <w:sz w:val="24"/>
          <w:szCs w:val="24"/>
        </w:rPr>
        <w:t>2005和2011年私募股权公司的跨境并购，按部门和主要行业分类</w:t>
      </w:r>
      <w:r w:rsidRPr="00C24238">
        <w:rPr>
          <w:rFonts w:asciiTheme="minorEastAsia" w:hAnsiTheme="minorEastAsia"/>
          <w:sz w:val="24"/>
          <w:szCs w:val="24"/>
        </w:rPr>
        <w:t>.....13</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I.7.  </w:t>
      </w:r>
      <w:r w:rsidRPr="00C24238">
        <w:rPr>
          <w:rFonts w:asciiTheme="minorEastAsia" w:hAnsiTheme="minorEastAsia" w:hint="eastAsia"/>
          <w:sz w:val="24"/>
          <w:szCs w:val="24"/>
        </w:rPr>
        <w:t>2000—2011年主权财富基金FDI的年度和累计价值</w:t>
      </w:r>
      <w:r w:rsidRPr="00C24238">
        <w:rPr>
          <w:rFonts w:asciiTheme="minorEastAsia" w:hAnsiTheme="minorEastAsia"/>
          <w:sz w:val="24"/>
          <w:szCs w:val="24"/>
        </w:rPr>
        <w:t>.................14</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I.8.  </w:t>
      </w:r>
      <w:r w:rsidRPr="00C24238">
        <w:rPr>
          <w:rFonts w:asciiTheme="minorEastAsia" w:hAnsiTheme="minorEastAsia" w:hint="eastAsia"/>
          <w:sz w:val="24"/>
          <w:szCs w:val="24"/>
        </w:rPr>
        <w:t>1999–2011年TNCs的盈利能力和利润水平</w:t>
      </w:r>
      <w:r w:rsidRPr="00C24238">
        <w:rPr>
          <w:rFonts w:asciiTheme="minorEastAsia" w:hAnsiTheme="minorEastAsia"/>
          <w:sz w:val="24"/>
          <w:szCs w:val="24"/>
        </w:rPr>
        <w:t>........................17</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I.9.  </w:t>
      </w:r>
      <w:r w:rsidRPr="00C24238">
        <w:rPr>
          <w:rFonts w:asciiTheme="minorEastAsia" w:hAnsiTheme="minorEastAsia" w:hint="eastAsia"/>
          <w:sz w:val="24"/>
          <w:szCs w:val="24"/>
        </w:rPr>
        <w:t>2002—2011年的全球FDI流量，和2012—2014年的预测</w:t>
      </w:r>
      <w:r w:rsidRPr="00C24238">
        <w:rPr>
          <w:rFonts w:asciiTheme="minorEastAsia" w:hAnsiTheme="minorEastAsia"/>
          <w:sz w:val="24"/>
          <w:szCs w:val="24"/>
        </w:rPr>
        <w:t>.............17</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I.10. </w:t>
      </w:r>
      <w:r w:rsidRPr="00C24238">
        <w:rPr>
          <w:rFonts w:asciiTheme="minorEastAsia" w:hAnsiTheme="minorEastAsia" w:hint="eastAsia"/>
          <w:sz w:val="24"/>
          <w:szCs w:val="24"/>
        </w:rPr>
        <w:t>2002—2011年按经济群体分类的FDI流量，和2012—2014年的预测</w:t>
      </w:r>
      <w:r w:rsidRPr="00C24238">
        <w:rPr>
          <w:rFonts w:asciiTheme="minorEastAsia" w:hAnsiTheme="minorEastAsia"/>
          <w:sz w:val="24"/>
          <w:szCs w:val="24"/>
        </w:rPr>
        <w:t>....17</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I.11.  </w:t>
      </w:r>
      <w:r w:rsidRPr="00C24238">
        <w:rPr>
          <w:rFonts w:asciiTheme="minorEastAsia" w:hAnsiTheme="minorEastAsia" w:hint="eastAsia"/>
          <w:sz w:val="24"/>
          <w:szCs w:val="24"/>
        </w:rPr>
        <w:t>2012—2014年TNCs对全球投资环境的认知</w:t>
      </w:r>
      <w:r w:rsidRPr="00C24238">
        <w:rPr>
          <w:rFonts w:asciiTheme="minorEastAsia" w:hAnsiTheme="minorEastAsia"/>
          <w:sz w:val="24"/>
          <w:szCs w:val="24"/>
        </w:rPr>
        <w:t>.......................18</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I.12.  </w:t>
      </w:r>
      <w:r w:rsidRPr="00C24238">
        <w:rPr>
          <w:rFonts w:asciiTheme="minorEastAsia" w:hAnsiTheme="minorEastAsia" w:hint="eastAsia"/>
          <w:sz w:val="24"/>
          <w:szCs w:val="24"/>
        </w:rPr>
        <w:t>2012年和2014年股权和非股权进入模式的重要性</w:t>
      </w:r>
      <w:r w:rsidRPr="00C24238">
        <w:rPr>
          <w:rFonts w:asciiTheme="minorEastAsia" w:hAnsiTheme="minorEastAsia"/>
          <w:sz w:val="24"/>
          <w:szCs w:val="24"/>
        </w:rPr>
        <w:t>.................20</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I.13.  </w:t>
      </w:r>
      <w:r w:rsidRPr="00C24238">
        <w:rPr>
          <w:rFonts w:asciiTheme="minorEastAsia" w:hAnsiTheme="minorEastAsia" w:hint="eastAsia"/>
          <w:sz w:val="24"/>
          <w:szCs w:val="24"/>
        </w:rPr>
        <w:t>2012–2014年IPAs对最有前途FDI投资者母国经济体的选择</w:t>
      </w:r>
      <w:r w:rsidRPr="00C24238">
        <w:rPr>
          <w:rFonts w:asciiTheme="minorEastAsia" w:hAnsiTheme="minorEastAsia"/>
          <w:sz w:val="24"/>
          <w:szCs w:val="24"/>
        </w:rPr>
        <w:t>.......21</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I.14.  </w:t>
      </w:r>
      <w:r w:rsidRPr="00C24238">
        <w:rPr>
          <w:rFonts w:asciiTheme="minorEastAsia" w:hAnsiTheme="minorEastAsia" w:hint="eastAsia"/>
          <w:sz w:val="24"/>
          <w:szCs w:val="24"/>
        </w:rPr>
        <w:t>2012–2014年最具发展前景的东道经济体</w:t>
      </w:r>
      <w:r w:rsidRPr="00C24238">
        <w:rPr>
          <w:rFonts w:asciiTheme="minorEastAsia" w:hAnsiTheme="minorEastAsia"/>
          <w:sz w:val="24"/>
          <w:szCs w:val="24"/>
        </w:rPr>
        <w:t>.......................22</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I.15.  </w:t>
      </w:r>
      <w:r w:rsidRPr="00C24238">
        <w:rPr>
          <w:rFonts w:asciiTheme="minorEastAsia" w:hAnsiTheme="minorEastAsia" w:hint="eastAsia"/>
          <w:sz w:val="24"/>
          <w:szCs w:val="24"/>
        </w:rPr>
        <w:t>2011年最大TNC中的主要投资者</w:t>
      </w:r>
      <w:r w:rsidRPr="00C24238">
        <w:rPr>
          <w:rFonts w:asciiTheme="minorEastAsia" w:hAnsiTheme="minorEastAsia"/>
          <w:sz w:val="24"/>
          <w:szCs w:val="24"/>
        </w:rPr>
        <w:t>................................25</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I.16.  </w:t>
      </w:r>
      <w:r w:rsidRPr="00C24238">
        <w:rPr>
          <w:rFonts w:asciiTheme="minorEastAsia" w:hAnsiTheme="minorEastAsia" w:hint="eastAsia"/>
          <w:sz w:val="24"/>
          <w:szCs w:val="24"/>
        </w:rPr>
        <w:t>前100位TNCs：2005–2011年现金持有量情况</w:t>
      </w:r>
      <w:r w:rsidRPr="00C24238">
        <w:rPr>
          <w:rFonts w:asciiTheme="minorEastAsia" w:hAnsiTheme="minorEastAsia"/>
          <w:sz w:val="24"/>
          <w:szCs w:val="24"/>
        </w:rPr>
        <w:t>....................26</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I.17.  </w:t>
      </w:r>
      <w:r w:rsidRPr="00C24238">
        <w:rPr>
          <w:rFonts w:asciiTheme="minorEastAsia" w:hAnsiTheme="minorEastAsia" w:hint="eastAsia"/>
          <w:sz w:val="24"/>
          <w:szCs w:val="24"/>
        </w:rPr>
        <w:t>前100位TNCs：2005–2011年主要资金来源和使用情况</w:t>
      </w:r>
      <w:r w:rsidRPr="00C24238">
        <w:rPr>
          <w:rFonts w:asciiTheme="minorEastAsia" w:hAnsiTheme="minorEastAsia"/>
          <w:sz w:val="24"/>
          <w:szCs w:val="24"/>
        </w:rPr>
        <w:t>............27</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I.18.  </w:t>
      </w:r>
      <w:r w:rsidRPr="00C24238">
        <w:rPr>
          <w:rFonts w:asciiTheme="minorEastAsia" w:hAnsiTheme="minorEastAsia" w:hint="eastAsia"/>
          <w:sz w:val="24"/>
          <w:szCs w:val="24"/>
        </w:rPr>
        <w:t>前100位TNCs：2005–2011年资本支出和收购情况</w:t>
      </w:r>
      <w:r w:rsidRPr="00C24238">
        <w:rPr>
          <w:rFonts w:asciiTheme="minorEastAsia" w:hAnsiTheme="minorEastAsia"/>
          <w:sz w:val="24"/>
          <w:szCs w:val="24"/>
        </w:rPr>
        <w:t>................ 27</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I.19.  </w:t>
      </w:r>
      <w:r w:rsidRPr="00C24238">
        <w:rPr>
          <w:rFonts w:asciiTheme="minorEastAsia" w:hAnsiTheme="minorEastAsia" w:hint="eastAsia"/>
          <w:sz w:val="24"/>
          <w:szCs w:val="24"/>
        </w:rPr>
        <w:t>FDI吸引力指数：2011年排名前十的经济体</w:t>
      </w:r>
      <w:r w:rsidRPr="00C24238">
        <w:rPr>
          <w:rFonts w:asciiTheme="minorEastAsia" w:hAnsiTheme="minorEastAsia"/>
          <w:sz w:val="24"/>
          <w:szCs w:val="24"/>
        </w:rPr>
        <w:t>.......................29</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I.20.  </w:t>
      </w:r>
      <w:r w:rsidRPr="00C24238">
        <w:rPr>
          <w:rFonts w:asciiTheme="minorEastAsia" w:hAnsiTheme="minorEastAsia" w:hint="eastAsia"/>
          <w:sz w:val="24"/>
          <w:szCs w:val="24"/>
        </w:rPr>
        <w:t>2011年FDI吸引力指数</w:t>
      </w:r>
      <w:proofErr w:type="spellStart"/>
      <w:r w:rsidRPr="00C24238">
        <w:rPr>
          <w:rFonts w:asciiTheme="minorEastAsia" w:hAnsiTheme="minorEastAsia" w:hint="eastAsia"/>
          <w:sz w:val="24"/>
          <w:szCs w:val="24"/>
        </w:rPr>
        <w:t>vs</w:t>
      </w:r>
      <w:proofErr w:type="spellEnd"/>
      <w:r w:rsidRPr="00C24238">
        <w:rPr>
          <w:rFonts w:asciiTheme="minorEastAsia" w:hAnsiTheme="minorEastAsia" w:hint="eastAsia"/>
          <w:sz w:val="24"/>
          <w:szCs w:val="24"/>
        </w:rPr>
        <w:t xml:space="preserve"> FDI潜力指数矩阵</w:t>
      </w:r>
      <w:r w:rsidRPr="00C24238">
        <w:rPr>
          <w:rFonts w:asciiTheme="minorEastAsia" w:hAnsiTheme="minorEastAsia"/>
          <w:sz w:val="24"/>
          <w:szCs w:val="24"/>
        </w:rPr>
        <w:t>......................32</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I.21.  </w:t>
      </w:r>
      <w:r w:rsidRPr="00C24238">
        <w:rPr>
          <w:rFonts w:asciiTheme="minorEastAsia" w:hAnsiTheme="minorEastAsia" w:hint="eastAsia"/>
          <w:sz w:val="24"/>
          <w:szCs w:val="24"/>
        </w:rPr>
        <w:t>2011年FDI贡献指数</w:t>
      </w:r>
      <w:proofErr w:type="spellStart"/>
      <w:r w:rsidRPr="00C24238">
        <w:rPr>
          <w:rFonts w:asciiTheme="minorEastAsia" w:hAnsiTheme="minorEastAsia" w:hint="eastAsia"/>
          <w:sz w:val="24"/>
          <w:szCs w:val="24"/>
        </w:rPr>
        <w:t>vs</w:t>
      </w:r>
      <w:proofErr w:type="spellEnd"/>
      <w:r w:rsidRPr="00C24238">
        <w:rPr>
          <w:rFonts w:asciiTheme="minorEastAsia" w:hAnsiTheme="minorEastAsia" w:hint="eastAsia"/>
          <w:sz w:val="24"/>
          <w:szCs w:val="24"/>
        </w:rPr>
        <w:t xml:space="preserve"> FDI存量</w:t>
      </w:r>
      <w:r w:rsidRPr="00C24238">
        <w:rPr>
          <w:rFonts w:asciiTheme="minorEastAsia" w:hAnsiTheme="minorEastAsia"/>
          <w:sz w:val="24"/>
          <w:szCs w:val="24"/>
        </w:rPr>
        <w:t>...............................35</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lastRenderedPageBreak/>
        <w:t xml:space="preserve">II.1.  2003–2011 </w:t>
      </w:r>
      <w:r w:rsidRPr="00C24238">
        <w:rPr>
          <w:rFonts w:asciiTheme="minorEastAsia" w:hAnsiTheme="minorEastAsia" w:hint="eastAsia"/>
          <w:sz w:val="24"/>
          <w:szCs w:val="24"/>
        </w:rPr>
        <w:t>年非洲绿地投资额，按部门划分</w:t>
      </w:r>
      <w:r w:rsidRPr="00C24238">
        <w:rPr>
          <w:rFonts w:asciiTheme="minorEastAsia" w:hAnsiTheme="minorEastAsia"/>
          <w:sz w:val="24"/>
          <w:szCs w:val="24"/>
        </w:rPr>
        <w:t>.....................41</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III.1. </w:t>
      </w:r>
      <w:r w:rsidRPr="00C24238">
        <w:rPr>
          <w:rFonts w:asciiTheme="minorEastAsia" w:hAnsiTheme="minorEastAsia" w:hint="eastAsia"/>
          <w:sz w:val="24"/>
          <w:szCs w:val="24"/>
        </w:rPr>
        <w:t>2000-2011年国家监管变化</w:t>
      </w:r>
      <w:r w:rsidRPr="00C24238">
        <w:rPr>
          <w:rFonts w:asciiTheme="minorEastAsia" w:hAnsiTheme="minorEastAsia"/>
          <w:sz w:val="24"/>
          <w:szCs w:val="24"/>
        </w:rPr>
        <w:t>....................................76</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III.2. </w:t>
      </w:r>
      <w:r w:rsidRPr="00C24238">
        <w:rPr>
          <w:rFonts w:asciiTheme="minorEastAsia" w:hAnsiTheme="minorEastAsia" w:hint="eastAsia"/>
          <w:sz w:val="24"/>
          <w:szCs w:val="24"/>
        </w:rPr>
        <w:t>1980–2011年双边投资协定和其他国际投资协定发展趋势</w:t>
      </w:r>
      <w:r w:rsidRPr="00C24238">
        <w:rPr>
          <w:rFonts w:asciiTheme="minorEastAsia" w:hAnsiTheme="minorEastAsia"/>
          <w:sz w:val="24"/>
          <w:szCs w:val="24"/>
        </w:rPr>
        <w:t>..........84</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III.3. </w:t>
      </w:r>
      <w:r w:rsidRPr="00C24238">
        <w:rPr>
          <w:rFonts w:asciiTheme="minorEastAsia" w:hAnsiTheme="minorEastAsia" w:hint="eastAsia"/>
          <w:sz w:val="24"/>
          <w:szCs w:val="24"/>
        </w:rPr>
        <w:t>2006-2011年双边投资协定和其他国际投资协定（协定数目和参与国家数）</w:t>
      </w:r>
      <w:r w:rsidRPr="00C24238">
        <w:rPr>
          <w:rFonts w:asciiTheme="minorEastAsia" w:hAnsiTheme="minorEastAsia"/>
          <w:sz w:val="24"/>
          <w:szCs w:val="24"/>
        </w:rPr>
        <w:t>............................................................... 85</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III.4. </w:t>
      </w:r>
      <w:r w:rsidRPr="00C24238">
        <w:rPr>
          <w:rFonts w:asciiTheme="minorEastAsia" w:hAnsiTheme="minorEastAsia" w:hint="eastAsia"/>
          <w:sz w:val="24"/>
          <w:szCs w:val="24"/>
        </w:rPr>
        <w:t>1987-2011年已知的基于协定的投资者与东道国争端</w:t>
      </w:r>
      <w:r w:rsidRPr="00C24238">
        <w:rPr>
          <w:rFonts w:asciiTheme="minorEastAsia" w:hAnsiTheme="minorEastAsia"/>
          <w:sz w:val="24"/>
          <w:szCs w:val="24"/>
        </w:rPr>
        <w:t>...............87</w:t>
      </w:r>
    </w:p>
    <w:p w:rsidR="00C24238" w:rsidRPr="00C24238" w:rsidRDefault="00C24238" w:rsidP="00C24238">
      <w:pPr>
        <w:spacing w:line="360" w:lineRule="auto"/>
        <w:jc w:val="left"/>
        <w:rPr>
          <w:rFonts w:asciiTheme="minorEastAsia" w:hAnsiTheme="minorEastAsia"/>
          <w:b/>
          <w:sz w:val="24"/>
          <w:szCs w:val="24"/>
        </w:rPr>
      </w:pPr>
      <w:r w:rsidRPr="00C24238">
        <w:rPr>
          <w:rFonts w:asciiTheme="minorEastAsia" w:hAnsiTheme="minorEastAsia"/>
          <w:sz w:val="24"/>
          <w:szCs w:val="24"/>
        </w:rPr>
        <w:t xml:space="preserve">IV.1. </w:t>
      </w:r>
      <w:r w:rsidRPr="00C24238">
        <w:rPr>
          <w:rFonts w:asciiTheme="minorEastAsia" w:hAnsiTheme="minorEastAsia" w:hint="eastAsia"/>
          <w:sz w:val="24"/>
          <w:szCs w:val="24"/>
        </w:rPr>
        <w:t>IPFSD的结构和成分</w:t>
      </w:r>
      <w:r w:rsidRPr="00C24238">
        <w:rPr>
          <w:rFonts w:asciiTheme="minorEastAsia" w:hAnsiTheme="minorEastAsia"/>
          <w:sz w:val="24"/>
          <w:szCs w:val="24"/>
        </w:rPr>
        <w:t>...........................................104</w:t>
      </w:r>
    </w:p>
    <w:p w:rsidR="00C24238" w:rsidRPr="00C24238" w:rsidRDefault="00C24238" w:rsidP="00C24238">
      <w:pPr>
        <w:spacing w:line="360" w:lineRule="auto"/>
        <w:jc w:val="left"/>
        <w:rPr>
          <w:rFonts w:asciiTheme="minorEastAsia" w:hAnsiTheme="minorEastAsia"/>
          <w:b/>
          <w:sz w:val="24"/>
          <w:szCs w:val="24"/>
        </w:rPr>
      </w:pPr>
    </w:p>
    <w:p w:rsidR="00C24238" w:rsidRPr="00C24238" w:rsidRDefault="00C24238" w:rsidP="00C24238">
      <w:pPr>
        <w:spacing w:line="360" w:lineRule="auto"/>
        <w:jc w:val="center"/>
        <w:rPr>
          <w:rFonts w:asciiTheme="minorEastAsia" w:hAnsiTheme="minorEastAsia" w:cs="Arial"/>
          <w:b/>
          <w:bCs/>
          <w:kern w:val="0"/>
          <w:sz w:val="28"/>
          <w:szCs w:val="28"/>
        </w:rPr>
      </w:pPr>
      <w:r w:rsidRPr="00C24238">
        <w:rPr>
          <w:rFonts w:asciiTheme="minorEastAsia" w:hAnsiTheme="minorEastAsia" w:cs="Arial" w:hint="eastAsia"/>
          <w:b/>
          <w:bCs/>
          <w:kern w:val="0"/>
          <w:sz w:val="28"/>
          <w:szCs w:val="28"/>
        </w:rPr>
        <w:t>表</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I.1.  </w:t>
      </w:r>
      <w:r w:rsidRPr="00C24238">
        <w:rPr>
          <w:rFonts w:asciiTheme="minorEastAsia" w:hAnsiTheme="minorEastAsia" w:hint="eastAsia"/>
          <w:sz w:val="24"/>
          <w:szCs w:val="24"/>
        </w:rPr>
        <w:t>2005-2007年（危机前时期）和2011年按金砖四国和母国所在地区分类的FDI总项目数份额</w:t>
      </w:r>
      <w:r w:rsidRPr="00C24238">
        <w:rPr>
          <w:rFonts w:asciiTheme="minorEastAsia" w:hAnsiTheme="minorEastAsia"/>
          <w:sz w:val="24"/>
          <w:szCs w:val="24"/>
        </w:rPr>
        <w:t>................................................. 6</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I.2.  </w:t>
      </w:r>
      <w:r w:rsidRPr="00C24238">
        <w:rPr>
          <w:rFonts w:asciiTheme="minorEastAsia" w:hAnsiTheme="minorEastAsia" w:hint="eastAsia"/>
          <w:sz w:val="24"/>
          <w:szCs w:val="24"/>
        </w:rPr>
        <w:t>2005—2011年FDI项目的部门比例</w:t>
      </w:r>
      <w:r w:rsidRPr="00C24238">
        <w:rPr>
          <w:rFonts w:asciiTheme="minorEastAsia" w:hAnsiTheme="minorEastAsia"/>
          <w:sz w:val="24"/>
          <w:szCs w:val="24"/>
        </w:rPr>
        <w:t>...............................9</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I.3.  </w:t>
      </w:r>
      <w:r w:rsidRPr="00C24238">
        <w:rPr>
          <w:rFonts w:asciiTheme="minorEastAsia" w:hAnsiTheme="minorEastAsia" w:hint="eastAsia"/>
          <w:sz w:val="24"/>
          <w:szCs w:val="24"/>
        </w:rPr>
        <w:t>2011年按部门/产业分类的FDI项目份额和增长率</w:t>
      </w:r>
      <w:r w:rsidRPr="00C24238">
        <w:rPr>
          <w:rFonts w:asciiTheme="minorEastAsia" w:hAnsiTheme="minorEastAsia"/>
          <w:sz w:val="24"/>
          <w:szCs w:val="24"/>
        </w:rPr>
        <w:t>................</w:t>
      </w:r>
      <w:r w:rsidRPr="00C24238">
        <w:rPr>
          <w:rFonts w:asciiTheme="minorEastAsia" w:hAnsiTheme="minorEastAsia"/>
        </w:rPr>
        <w:t xml:space="preserve"> </w:t>
      </w:r>
      <w:r w:rsidRPr="00C24238">
        <w:rPr>
          <w:rFonts w:asciiTheme="minorEastAsia" w:hAnsiTheme="minorEastAsia"/>
          <w:sz w:val="24"/>
          <w:szCs w:val="24"/>
        </w:rPr>
        <w:t>.10</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I.4.  </w:t>
      </w:r>
      <w:r w:rsidRPr="00C24238">
        <w:rPr>
          <w:rFonts w:asciiTheme="minorEastAsia" w:hAnsiTheme="minorEastAsia" w:hint="eastAsia"/>
          <w:sz w:val="24"/>
          <w:szCs w:val="24"/>
        </w:rPr>
        <w:t>1996—2011年私募股权公司的跨境并购</w:t>
      </w:r>
      <w:r w:rsidRPr="00C24238">
        <w:rPr>
          <w:rFonts w:asciiTheme="minorEastAsia" w:hAnsiTheme="minorEastAsia"/>
          <w:sz w:val="24"/>
          <w:szCs w:val="24"/>
        </w:rPr>
        <w:t>..........................12</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I.5.  </w:t>
      </w:r>
      <w:r w:rsidRPr="00C24238">
        <w:rPr>
          <w:rFonts w:asciiTheme="minorEastAsia" w:hAnsiTheme="minorEastAsia" w:hint="eastAsia"/>
          <w:sz w:val="24"/>
          <w:szCs w:val="24"/>
        </w:rPr>
        <w:t>2005–2011年按地区/国家分类的主权财富基金FDI，累积流量</w:t>
      </w:r>
      <w:r w:rsidRPr="00C24238">
        <w:rPr>
          <w:rFonts w:asciiTheme="minorEastAsia" w:hAnsiTheme="minorEastAsia"/>
          <w:sz w:val="24"/>
          <w:szCs w:val="24"/>
        </w:rPr>
        <w:t>.......15</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I.6.  </w:t>
      </w:r>
      <w:r w:rsidRPr="00C24238">
        <w:rPr>
          <w:rFonts w:asciiTheme="minorEastAsia" w:hAnsiTheme="minorEastAsia" w:hint="eastAsia"/>
          <w:sz w:val="24"/>
          <w:szCs w:val="24"/>
        </w:rPr>
        <w:t>2005–2011年按部门/产业分类的主权财富基金FDI，累积流量</w:t>
      </w:r>
      <w:r w:rsidRPr="00C24238">
        <w:rPr>
          <w:rFonts w:asciiTheme="minorEastAsia" w:hAnsiTheme="minorEastAsia"/>
          <w:sz w:val="24"/>
          <w:szCs w:val="24"/>
        </w:rPr>
        <w:t>.......15</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I.7.  </w:t>
      </w:r>
      <w:r w:rsidRPr="00C24238">
        <w:rPr>
          <w:rFonts w:asciiTheme="minorEastAsia" w:hAnsiTheme="minorEastAsia" w:hint="eastAsia"/>
          <w:sz w:val="24"/>
          <w:szCs w:val="24"/>
        </w:rPr>
        <w:t>FDI中期基准情景的计量结果总结，按地区分类</w:t>
      </w:r>
      <w:r w:rsidRPr="00C24238">
        <w:rPr>
          <w:rFonts w:asciiTheme="minorEastAsia" w:hAnsiTheme="minorEastAsia"/>
          <w:sz w:val="24"/>
          <w:szCs w:val="24"/>
        </w:rPr>
        <w:t>....................19</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I.8.  </w:t>
      </w:r>
      <w:r w:rsidRPr="00C24238">
        <w:rPr>
          <w:rFonts w:asciiTheme="minorEastAsia" w:hAnsiTheme="minorEastAsia" w:hint="eastAsia"/>
          <w:sz w:val="24"/>
          <w:szCs w:val="24"/>
        </w:rPr>
        <w:t>1990–2011年FDI与国际生产指标</w:t>
      </w:r>
      <w:r w:rsidRPr="00C24238">
        <w:rPr>
          <w:rFonts w:asciiTheme="minorEastAsia" w:hAnsiTheme="minorEastAsia"/>
          <w:sz w:val="24"/>
          <w:szCs w:val="24"/>
        </w:rPr>
        <w:t>...............................24</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I.9.  </w:t>
      </w:r>
      <w:r w:rsidRPr="00C24238">
        <w:rPr>
          <w:rFonts w:asciiTheme="minorEastAsia" w:hAnsiTheme="minorEastAsia" w:hint="eastAsia"/>
          <w:sz w:val="24"/>
          <w:szCs w:val="24"/>
        </w:rPr>
        <w:t>全球以及来自发展中国家和转型经济体的100家最大的非金融跨国公司</w:t>
      </w:r>
      <w:r w:rsidRPr="00C24238">
        <w:rPr>
          <w:rFonts w:asciiTheme="minorEastAsia" w:hAnsiTheme="minorEastAsia"/>
          <w:sz w:val="24"/>
          <w:szCs w:val="24"/>
        </w:rPr>
        <w:t>.................................................................25</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I.10.  </w:t>
      </w:r>
      <w:r w:rsidRPr="00C24238">
        <w:rPr>
          <w:rFonts w:asciiTheme="minorEastAsia" w:hAnsiTheme="minorEastAsia" w:hint="eastAsia"/>
          <w:sz w:val="24"/>
          <w:szCs w:val="24"/>
        </w:rPr>
        <w:t>2009年UNCTAD的FDI贡献指数，按东道国地区划分</w:t>
      </w:r>
      <w:r w:rsidRPr="00C24238">
        <w:rPr>
          <w:rFonts w:asciiTheme="minorEastAsia" w:hAnsiTheme="minorEastAsia"/>
          <w:sz w:val="24"/>
          <w:szCs w:val="24"/>
        </w:rPr>
        <w:t>................33</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I.11.  </w:t>
      </w:r>
      <w:r w:rsidRPr="00C24238">
        <w:rPr>
          <w:rFonts w:asciiTheme="minorEastAsia" w:hAnsiTheme="minorEastAsia" w:hint="eastAsia"/>
          <w:sz w:val="24"/>
          <w:szCs w:val="24"/>
        </w:rPr>
        <w:t>按指标划分的FDI贡献指数平均值</w:t>
      </w:r>
      <w:r w:rsidRPr="00C24238">
        <w:rPr>
          <w:rFonts w:asciiTheme="minorEastAsia" w:hAnsiTheme="minorEastAsia"/>
          <w:sz w:val="24"/>
          <w:szCs w:val="24"/>
        </w:rPr>
        <w:t>..............................34</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II.1.  2009–2011</w:t>
      </w:r>
      <w:r w:rsidRPr="00C24238">
        <w:rPr>
          <w:rFonts w:asciiTheme="minorEastAsia" w:hAnsiTheme="minorEastAsia" w:hint="eastAsia"/>
          <w:sz w:val="24"/>
          <w:szCs w:val="24"/>
        </w:rPr>
        <w:t>年</w:t>
      </w:r>
      <w:r w:rsidRPr="00C24238">
        <w:rPr>
          <w:rFonts w:asciiTheme="minorEastAsia" w:hAnsiTheme="minorEastAsia"/>
          <w:sz w:val="24"/>
          <w:szCs w:val="24"/>
        </w:rPr>
        <w:t>FDI</w:t>
      </w:r>
      <w:r w:rsidRPr="00C24238">
        <w:rPr>
          <w:rFonts w:asciiTheme="minorEastAsia" w:hAnsiTheme="minorEastAsia" w:hint="eastAsia"/>
          <w:sz w:val="24"/>
          <w:szCs w:val="24"/>
        </w:rPr>
        <w:t>流量的地区分布</w:t>
      </w:r>
      <w:r w:rsidRPr="00C24238">
        <w:rPr>
          <w:rFonts w:asciiTheme="minorEastAsia" w:hAnsiTheme="minorEastAsia"/>
          <w:sz w:val="24"/>
          <w:szCs w:val="24"/>
        </w:rPr>
        <w:t>............................. 38</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II.2.  2007–2011</w:t>
      </w:r>
      <w:r w:rsidRPr="00C24238">
        <w:rPr>
          <w:rFonts w:asciiTheme="minorEastAsia" w:hAnsiTheme="minorEastAsia" w:hint="eastAsia"/>
          <w:sz w:val="24"/>
          <w:szCs w:val="24"/>
        </w:rPr>
        <w:t>年希腊、意大利、葡萄牙与西班牙的FDI，按组成部分划分</w:t>
      </w:r>
      <w:r w:rsidRPr="00C24238">
        <w:rPr>
          <w:rFonts w:asciiTheme="minorEastAsia" w:hAnsiTheme="minorEastAsia"/>
          <w:sz w:val="24"/>
          <w:szCs w:val="24"/>
        </w:rPr>
        <w:t>.63</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II.3.  </w:t>
      </w:r>
      <w:r w:rsidRPr="00C24238">
        <w:rPr>
          <w:rFonts w:asciiTheme="minorEastAsia" w:hAnsiTheme="minorEastAsia" w:hint="eastAsia"/>
          <w:sz w:val="24"/>
          <w:szCs w:val="24"/>
        </w:rPr>
        <w:t>2007–2011年希腊、意大利、葡萄牙与西班牙的外向FDI，按组成部分划分</w:t>
      </w:r>
      <w:r w:rsidRPr="00C24238">
        <w:rPr>
          <w:rFonts w:asciiTheme="minorEastAsia" w:hAnsiTheme="minorEastAsia"/>
          <w:sz w:val="24"/>
          <w:szCs w:val="24"/>
        </w:rPr>
        <w:t>.................</w:t>
      </w:r>
      <w:r w:rsidRPr="00C24238">
        <w:rPr>
          <w:rFonts w:asciiTheme="minorEastAsia" w:hAnsiTheme="minorEastAsia"/>
        </w:rPr>
        <w:t xml:space="preserve"> </w:t>
      </w:r>
      <w:r w:rsidRPr="00C24238">
        <w:rPr>
          <w:rFonts w:asciiTheme="minorEastAsia" w:hAnsiTheme="minorEastAsia"/>
          <w:sz w:val="24"/>
          <w:szCs w:val="24"/>
        </w:rPr>
        <w:t>.....................</w:t>
      </w:r>
      <w:r w:rsidRPr="00C24238">
        <w:rPr>
          <w:rFonts w:asciiTheme="minorEastAsia" w:hAnsiTheme="minorEastAsia"/>
        </w:rPr>
        <w:t xml:space="preserve"> </w:t>
      </w:r>
      <w:r w:rsidRPr="00C24238">
        <w:rPr>
          <w:rFonts w:asciiTheme="minorEastAsia" w:hAnsiTheme="minorEastAsia"/>
          <w:sz w:val="24"/>
          <w:szCs w:val="24"/>
        </w:rPr>
        <w:t>.......................</w:t>
      </w:r>
      <w:r w:rsidRPr="00C24238">
        <w:rPr>
          <w:rFonts w:asciiTheme="minorEastAsia" w:hAnsiTheme="minorEastAsia" w:hint="eastAsia"/>
          <w:sz w:val="24"/>
          <w:szCs w:val="24"/>
        </w:rPr>
        <w:t xml:space="preserve"> </w:t>
      </w:r>
      <w:r w:rsidRPr="00C24238">
        <w:rPr>
          <w:rFonts w:asciiTheme="minorEastAsia" w:hAnsiTheme="minorEastAsia"/>
          <w:sz w:val="24"/>
          <w:szCs w:val="24"/>
        </w:rPr>
        <w:t>63</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II.4.  2011</w:t>
      </w:r>
      <w:r w:rsidRPr="00C24238">
        <w:rPr>
          <w:rFonts w:asciiTheme="minorEastAsia" w:hAnsiTheme="minorEastAsia" w:hint="eastAsia"/>
          <w:sz w:val="24"/>
          <w:szCs w:val="24"/>
        </w:rPr>
        <w:t>年最不发达国家的十大绿地投资项目</w:t>
      </w:r>
      <w:r w:rsidRPr="00C24238">
        <w:rPr>
          <w:rFonts w:asciiTheme="minorEastAsia" w:hAnsiTheme="minorEastAsia"/>
          <w:sz w:val="24"/>
          <w:szCs w:val="24"/>
        </w:rPr>
        <w:t>.......................65</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II.5.  </w:t>
      </w:r>
      <w:r w:rsidRPr="00C24238">
        <w:rPr>
          <w:rFonts w:asciiTheme="minorEastAsia" w:hAnsiTheme="minorEastAsia" w:hint="eastAsia"/>
          <w:sz w:val="24"/>
          <w:szCs w:val="24"/>
        </w:rPr>
        <w:t>2011年内陆发展中国家的十大绿地投资项目</w:t>
      </w:r>
      <w:r w:rsidRPr="00C24238">
        <w:rPr>
          <w:rFonts w:asciiTheme="minorEastAsia" w:hAnsiTheme="minorEastAsia"/>
          <w:sz w:val="24"/>
          <w:szCs w:val="24"/>
        </w:rPr>
        <w:t>.....................69</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II.6.  </w:t>
      </w:r>
      <w:r w:rsidRPr="00C24238">
        <w:rPr>
          <w:rFonts w:asciiTheme="minorEastAsia" w:hAnsiTheme="minorEastAsia" w:hint="eastAsia"/>
          <w:sz w:val="24"/>
          <w:szCs w:val="24"/>
        </w:rPr>
        <w:t>2011年小岛屿国家的部分大型并购销售</w:t>
      </w:r>
      <w:r w:rsidRPr="00C24238">
        <w:rPr>
          <w:rFonts w:asciiTheme="minorEastAsia" w:hAnsiTheme="minorEastAsia"/>
          <w:sz w:val="24"/>
          <w:szCs w:val="24"/>
        </w:rPr>
        <w:t>......................... 71</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lastRenderedPageBreak/>
        <w:t xml:space="preserve">II.7.  </w:t>
      </w:r>
      <w:r w:rsidRPr="00C24238">
        <w:rPr>
          <w:rFonts w:asciiTheme="minorEastAsia" w:hAnsiTheme="minorEastAsia" w:hint="eastAsia"/>
          <w:sz w:val="24"/>
          <w:szCs w:val="24"/>
        </w:rPr>
        <w:t>2011年小岛屿国家的十大绿地投资项目</w:t>
      </w:r>
      <w:r w:rsidRPr="00C24238">
        <w:rPr>
          <w:rFonts w:asciiTheme="minorEastAsia" w:hAnsiTheme="minorEastAsia"/>
          <w:sz w:val="24"/>
          <w:szCs w:val="24"/>
        </w:rPr>
        <w:t>.........................72</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III.1. 2000</w:t>
      </w:r>
      <w:r w:rsidRPr="00C24238">
        <w:rPr>
          <w:rFonts w:ascii="MS Gothic" w:eastAsia="MS Gothic" w:hAnsi="MS Gothic" w:cs="MS Gothic" w:hint="eastAsia"/>
          <w:sz w:val="24"/>
          <w:szCs w:val="24"/>
        </w:rPr>
        <w:t>−</w:t>
      </w:r>
      <w:r w:rsidRPr="00C24238">
        <w:rPr>
          <w:rFonts w:asciiTheme="minorEastAsia" w:hAnsiTheme="minorEastAsia"/>
          <w:sz w:val="24"/>
          <w:szCs w:val="24"/>
        </w:rPr>
        <w:t>2011</w:t>
      </w:r>
      <w:r w:rsidRPr="00C24238">
        <w:rPr>
          <w:rFonts w:asciiTheme="minorEastAsia" w:hAnsiTheme="minorEastAsia" w:hint="eastAsia"/>
          <w:sz w:val="24"/>
          <w:szCs w:val="24"/>
        </w:rPr>
        <w:t>年国家监管变化</w:t>
      </w:r>
      <w:r w:rsidRPr="00C24238">
        <w:rPr>
          <w:rFonts w:asciiTheme="minorEastAsia" w:hAnsiTheme="minorEastAsia"/>
          <w:sz w:val="24"/>
          <w:szCs w:val="24"/>
        </w:rPr>
        <w:t>....................................76</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III.2. </w:t>
      </w:r>
      <w:r w:rsidRPr="00C24238">
        <w:rPr>
          <w:rFonts w:asciiTheme="minorEastAsia" w:hAnsiTheme="minorEastAsia" w:hint="eastAsia"/>
          <w:sz w:val="24"/>
          <w:szCs w:val="24"/>
        </w:rPr>
        <w:t>2011年基于行业划分的国家监管变化</w:t>
      </w:r>
      <w:r w:rsidRPr="00C24238">
        <w:rPr>
          <w:rFonts w:asciiTheme="minorEastAsia" w:hAnsiTheme="minorEastAsia"/>
          <w:sz w:val="24"/>
          <w:szCs w:val="24"/>
        </w:rPr>
        <w:t>............................77</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III.3. </w:t>
      </w:r>
      <w:r w:rsidRPr="00C24238">
        <w:rPr>
          <w:rFonts w:asciiTheme="minorEastAsia" w:hAnsiTheme="minorEastAsia" w:hint="eastAsia"/>
          <w:sz w:val="24"/>
          <w:szCs w:val="24"/>
        </w:rPr>
        <w:t>选定的2011年签署的利于可持续发展的国际投资协定案例</w:t>
      </w:r>
      <w:r w:rsidRPr="00C24238">
        <w:rPr>
          <w:rFonts w:asciiTheme="minorEastAsia" w:hAnsiTheme="minorEastAsia"/>
          <w:sz w:val="24"/>
          <w:szCs w:val="24"/>
        </w:rPr>
        <w:t>.........90</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IV.1.  </w:t>
      </w:r>
      <w:r w:rsidRPr="00C24238">
        <w:rPr>
          <w:rFonts w:asciiTheme="minorEastAsia" w:hAnsiTheme="minorEastAsia" w:hint="eastAsia"/>
          <w:sz w:val="24"/>
          <w:szCs w:val="24"/>
        </w:rPr>
        <w:t>国内投资政策的挑战</w:t>
      </w:r>
      <w:r w:rsidRPr="00C24238">
        <w:rPr>
          <w:rFonts w:asciiTheme="minorEastAsia" w:hAnsiTheme="minorEastAsia"/>
          <w:sz w:val="24"/>
          <w:szCs w:val="24"/>
        </w:rPr>
        <w:t>.........................................102</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IV.2.  </w:t>
      </w:r>
      <w:r w:rsidRPr="00C24238">
        <w:rPr>
          <w:rFonts w:asciiTheme="minorEastAsia" w:hAnsiTheme="minorEastAsia" w:hint="eastAsia"/>
          <w:sz w:val="24"/>
          <w:szCs w:val="24"/>
        </w:rPr>
        <w:t>国际投资政策的挑战</w:t>
      </w:r>
      <w:r w:rsidRPr="00C24238">
        <w:rPr>
          <w:rFonts w:asciiTheme="minorEastAsia" w:hAnsiTheme="minorEastAsia"/>
          <w:sz w:val="24"/>
          <w:szCs w:val="24"/>
        </w:rPr>
        <w:t>.........................................103</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IV.3.  </w:t>
      </w:r>
      <w:r w:rsidRPr="00C24238">
        <w:rPr>
          <w:rFonts w:asciiTheme="minorEastAsia" w:hAnsiTheme="minorEastAsia" w:hint="eastAsia"/>
          <w:sz w:val="24"/>
          <w:szCs w:val="24"/>
        </w:rPr>
        <w:t>确定投资效应目标和衡量政策有效性的可选指标</w:t>
      </w:r>
      <w:r w:rsidRPr="00C24238">
        <w:rPr>
          <w:rFonts w:asciiTheme="minorEastAsia" w:hAnsiTheme="minorEastAsia"/>
          <w:sz w:val="24"/>
          <w:szCs w:val="24"/>
        </w:rPr>
        <w:t>.................121</w:t>
      </w: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sz w:val="24"/>
          <w:szCs w:val="24"/>
        </w:rPr>
        <w:t xml:space="preserve">IV.4.  </w:t>
      </w:r>
      <w:r w:rsidRPr="00C24238">
        <w:rPr>
          <w:rFonts w:asciiTheme="minorEastAsia" w:hAnsiTheme="minorEastAsia" w:hint="eastAsia"/>
          <w:sz w:val="24"/>
          <w:szCs w:val="24"/>
        </w:rPr>
        <w:t>国内投资政策指引的结构</w:t>
      </w:r>
      <w:r w:rsidRPr="00C24238">
        <w:rPr>
          <w:rFonts w:asciiTheme="minorEastAsia" w:hAnsiTheme="minorEastAsia"/>
          <w:sz w:val="24"/>
          <w:szCs w:val="24"/>
        </w:rPr>
        <w:t>.....................................121</w:t>
      </w:r>
    </w:p>
    <w:p w:rsidR="00C24238" w:rsidRPr="00C24238" w:rsidRDefault="00C24238" w:rsidP="00C24238">
      <w:pPr>
        <w:spacing w:line="360" w:lineRule="auto"/>
        <w:rPr>
          <w:rFonts w:asciiTheme="minorEastAsia" w:hAnsiTheme="minorEastAsia"/>
          <w:sz w:val="24"/>
          <w:szCs w:val="24"/>
        </w:rPr>
      </w:pPr>
      <w:r w:rsidRPr="00C24238">
        <w:rPr>
          <w:rFonts w:asciiTheme="minorEastAsia" w:hAnsiTheme="minorEastAsia"/>
          <w:sz w:val="24"/>
          <w:szCs w:val="24"/>
        </w:rPr>
        <w:br w:type="page"/>
      </w:r>
    </w:p>
    <w:p w:rsidR="00C24238" w:rsidRPr="00C24238" w:rsidRDefault="00C24238" w:rsidP="00C24238">
      <w:pPr>
        <w:spacing w:line="360" w:lineRule="auto"/>
        <w:jc w:val="center"/>
        <w:rPr>
          <w:rFonts w:ascii="黑体" w:eastAsia="黑体" w:hAnsi="黑体" w:cs="Arial"/>
          <w:b/>
          <w:bCs/>
          <w:kern w:val="0"/>
          <w:sz w:val="44"/>
          <w:szCs w:val="44"/>
        </w:rPr>
      </w:pPr>
      <w:r w:rsidRPr="00C24238">
        <w:rPr>
          <w:rFonts w:ascii="黑体" w:eastAsia="黑体" w:hAnsi="黑体" w:cs="Arial" w:hint="eastAsia"/>
          <w:b/>
          <w:bCs/>
          <w:kern w:val="0"/>
          <w:sz w:val="44"/>
          <w:szCs w:val="44"/>
        </w:rPr>
        <w:lastRenderedPageBreak/>
        <w:t>概  述</w:t>
      </w:r>
    </w:p>
    <w:p w:rsidR="00C24238" w:rsidRPr="00C24238" w:rsidRDefault="00C24238" w:rsidP="00C24238">
      <w:pPr>
        <w:spacing w:line="360" w:lineRule="auto"/>
        <w:jc w:val="center"/>
        <w:rPr>
          <w:rFonts w:asciiTheme="minorEastAsia" w:hAnsiTheme="minorEastAsia"/>
          <w:b/>
          <w:sz w:val="30"/>
          <w:szCs w:val="30"/>
        </w:rPr>
      </w:pPr>
    </w:p>
    <w:p w:rsidR="00C24238" w:rsidRPr="00C24238" w:rsidRDefault="00C24238" w:rsidP="00C24238">
      <w:pPr>
        <w:spacing w:line="360" w:lineRule="auto"/>
        <w:jc w:val="center"/>
        <w:rPr>
          <w:rFonts w:ascii="黑体" w:eastAsia="黑体" w:hAnsi="黑体" w:cs="Arial"/>
          <w:b/>
          <w:bCs/>
          <w:kern w:val="0"/>
          <w:sz w:val="32"/>
          <w:szCs w:val="32"/>
        </w:rPr>
      </w:pPr>
      <w:r w:rsidRPr="00C24238">
        <w:rPr>
          <w:rFonts w:ascii="黑体" w:eastAsia="黑体" w:hAnsi="黑体" w:cs="Arial" w:hint="eastAsia"/>
          <w:b/>
          <w:bCs/>
          <w:kern w:val="0"/>
          <w:sz w:val="32"/>
          <w:szCs w:val="32"/>
        </w:rPr>
        <w:t>FDI趋势与前景</w:t>
      </w:r>
    </w:p>
    <w:p w:rsidR="00C24238" w:rsidRPr="00C24238" w:rsidRDefault="00C24238" w:rsidP="00C24238">
      <w:pPr>
        <w:spacing w:line="360" w:lineRule="auto"/>
        <w:rPr>
          <w:rFonts w:asciiTheme="minorEastAsia" w:hAnsiTheme="minorEastAsia"/>
          <w:b/>
          <w:sz w:val="24"/>
          <w:szCs w:val="24"/>
        </w:rPr>
      </w:pPr>
    </w:p>
    <w:p w:rsidR="00C24238" w:rsidRPr="00C24238" w:rsidRDefault="00C24238" w:rsidP="00C24238">
      <w:pPr>
        <w:spacing w:line="360" w:lineRule="auto"/>
        <w:rPr>
          <w:rFonts w:ascii="黑体" w:eastAsia="黑体" w:hAnsi="黑体"/>
          <w:b/>
          <w:sz w:val="28"/>
          <w:szCs w:val="28"/>
        </w:rPr>
      </w:pPr>
      <w:r w:rsidRPr="00C24238">
        <w:rPr>
          <w:rFonts w:ascii="黑体" w:eastAsia="黑体" w:hAnsi="黑体" w:cs="Arial" w:hint="eastAsia"/>
          <w:b/>
          <w:i/>
          <w:iCs/>
          <w:kern w:val="0"/>
          <w:sz w:val="28"/>
          <w:szCs w:val="28"/>
        </w:rPr>
        <w:t>2012年全球FDI增势放缓</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尽管受2008—2009年全球金融和经济危机与当前主权债务危机的持续影响，2011年，全球FDI流入量仍增加了16%，首次超过2005—2007年危机前的水平。这一增长是在本年度跨国公司取得更高的利润且发展中国家有相对较高的经济增长的背景下发生的。</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由于经济再次陷入不确定状态，且主要新兴市场可能面临更低的增长率，2012年上述有利趋势有削弱的风险。UNCTAD预计，2012年FDI的增速将放慢，FDI流量将维持在1.6万亿美元左右（区间中点）。领先指标已显现出这一趋势——2012年头5个月跨国并购与绿地投资数额下跌。此外，并购公告数目不多亦表明未来几个月FDI流量将持续疲软。</w:t>
      </w:r>
    </w:p>
    <w:p w:rsidR="00C24238" w:rsidRPr="00C24238" w:rsidRDefault="00C24238" w:rsidP="00C24238">
      <w:pPr>
        <w:spacing w:line="360" w:lineRule="auto"/>
        <w:rPr>
          <w:rFonts w:asciiTheme="minorEastAsia" w:hAnsiTheme="minorEastAsia"/>
          <w:b/>
          <w:sz w:val="24"/>
          <w:szCs w:val="24"/>
          <w:lang w:val="en-GB"/>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中期前景：谨慎乐观</w:t>
      </w:r>
    </w:p>
    <w:p w:rsidR="00C24238" w:rsidRPr="00C24238" w:rsidRDefault="00C24238" w:rsidP="00C24238">
      <w:pPr>
        <w:spacing w:line="360" w:lineRule="auto"/>
        <w:ind w:firstLineChars="200" w:firstLine="480"/>
        <w:rPr>
          <w:rFonts w:asciiTheme="minorEastAsia" w:hAnsiTheme="minorEastAsia"/>
          <w:sz w:val="24"/>
          <w:szCs w:val="24"/>
          <w:lang w:val="en-GB"/>
        </w:rPr>
      </w:pPr>
      <w:r w:rsidRPr="00C24238">
        <w:rPr>
          <w:rFonts w:asciiTheme="minorEastAsia" w:hAnsiTheme="minorEastAsia" w:hint="eastAsia"/>
          <w:sz w:val="24"/>
          <w:szCs w:val="24"/>
          <w:lang w:val="en-GB"/>
        </w:rPr>
        <w:t>据UNCTAD基于宏观经济基本面因素进行的中期预测显示，FDI流量将保持适度稳定增长，排除任何宏观经济冲击，2013年与2014年分别达1.8万亿与1.9万亿美元。关于这一时期经济事件，投资者的不确定性仍非常高。UNCTAD针对跨国公司高管的投资计划进行了调查，据《世界投资前景调查报告（WIPS）》的结果显示，对2012年全球投资环境持悲观态度的受访者比乐观的多10%，而数目最多的一组受访者（近半数）或保持中立或无法确定。该结果表明，中期（2012年后）形势日渐乐观。当被问及未来FDI计划支出时，半数以上的受访者预计2012年至2014年的支出水平相比2011年会有所增长。</w:t>
      </w:r>
    </w:p>
    <w:p w:rsidR="00C24238" w:rsidRPr="00C24238" w:rsidRDefault="00C24238" w:rsidP="00C24238">
      <w:pPr>
        <w:spacing w:line="360" w:lineRule="auto"/>
        <w:rPr>
          <w:rFonts w:asciiTheme="minorEastAsia" w:hAnsiTheme="minorEastAsia"/>
          <w:sz w:val="24"/>
          <w:szCs w:val="24"/>
          <w:lang w:val="en-GB"/>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所有主要经济类别的FDI流入量均上涨</w:t>
      </w:r>
    </w:p>
    <w:p w:rsidR="00C24238" w:rsidRPr="00C24238" w:rsidRDefault="00C24238" w:rsidP="00C24238">
      <w:pPr>
        <w:spacing w:line="360" w:lineRule="auto"/>
        <w:ind w:firstLineChars="200" w:firstLine="480"/>
        <w:rPr>
          <w:rFonts w:asciiTheme="minorEastAsia" w:hAnsiTheme="minorEastAsia"/>
          <w:sz w:val="24"/>
          <w:szCs w:val="24"/>
          <w:lang w:val="en-GB"/>
        </w:rPr>
      </w:pPr>
      <w:r w:rsidRPr="00C24238">
        <w:rPr>
          <w:rFonts w:asciiTheme="minorEastAsia" w:hAnsiTheme="minorEastAsia" w:hint="eastAsia"/>
          <w:sz w:val="24"/>
          <w:szCs w:val="24"/>
          <w:lang w:val="en-GB"/>
        </w:rPr>
        <w:t>继连续三年下跌后，2011年发达国家FDI流量大幅回升，达7480亿美元，</w:t>
      </w:r>
      <w:r w:rsidRPr="00C24238">
        <w:rPr>
          <w:rFonts w:asciiTheme="minorEastAsia" w:hAnsiTheme="minorEastAsia" w:hint="eastAsia"/>
          <w:sz w:val="24"/>
          <w:szCs w:val="24"/>
          <w:lang w:val="en-GB"/>
        </w:rPr>
        <w:lastRenderedPageBreak/>
        <w:t>比2010年高出21个百分点，但仍较危机前3年的平均值低1/4。尽管发达国家有此增长，但本年度发展中与转型经济体的FDI仍占全球总额的1/2以上（分别为45%与6%），二者加和达7770亿美元，增幅为12%，创历史新高。全球FDI流量在经济与金融危机期间达较高水平，证明了这些国家经济的活力和对未来FDI流量所起的重要作用——鉴于其在2011年发达经济体回弹的情况下仍保有这一份额。</w:t>
      </w:r>
    </w:p>
    <w:p w:rsidR="00C24238" w:rsidRPr="00C24238" w:rsidRDefault="00C24238" w:rsidP="00C24238">
      <w:pPr>
        <w:spacing w:line="360" w:lineRule="auto"/>
        <w:ind w:firstLineChars="200" w:firstLine="480"/>
        <w:rPr>
          <w:rFonts w:asciiTheme="minorEastAsia" w:hAnsiTheme="minorEastAsia"/>
          <w:sz w:val="24"/>
          <w:szCs w:val="24"/>
          <w:lang w:val="en-GB"/>
        </w:rPr>
      </w:pPr>
      <w:r w:rsidRPr="00C24238">
        <w:rPr>
          <w:rFonts w:asciiTheme="minorEastAsia" w:hAnsiTheme="minorEastAsia" w:hint="eastAsia"/>
          <w:sz w:val="24"/>
          <w:szCs w:val="24"/>
          <w:lang w:val="en-GB"/>
        </w:rPr>
        <w:t>流向发展中国家FDI提升是由亚洲10%的增长与拉丁美洲与加勒比地区16%的增长带动的。流向转型经济体的FDI增长了25%，达920亿美元。而对非洲的投资量仍延续了3年以来的下滑态势，但降幅较小。最贫困国家仍处于FDI的萧条期，流向最不发达国家（LDCs）的投资下跌11%，减至150亿美元。</w:t>
      </w:r>
    </w:p>
    <w:p w:rsidR="00C24238" w:rsidRPr="00C24238" w:rsidRDefault="00C24238" w:rsidP="00C24238">
      <w:pPr>
        <w:spacing w:line="360" w:lineRule="auto"/>
        <w:ind w:firstLineChars="200" w:firstLine="480"/>
        <w:rPr>
          <w:rFonts w:asciiTheme="minorEastAsia" w:hAnsiTheme="minorEastAsia"/>
          <w:sz w:val="24"/>
          <w:szCs w:val="24"/>
          <w:lang w:val="en-GB"/>
        </w:rPr>
      </w:pPr>
      <w:r w:rsidRPr="00C24238">
        <w:rPr>
          <w:rFonts w:asciiTheme="minorEastAsia" w:hAnsiTheme="minorEastAsia" w:hint="eastAsia"/>
          <w:sz w:val="24"/>
          <w:szCs w:val="24"/>
          <w:lang w:val="en-GB"/>
        </w:rPr>
        <w:t>迹象表明，从中期看来，发展中国家与转型经济体仍将紧跟全球FDI增长的速度。根据TNC高管对今年WIPS的回馈，2012—2014年排名前10的计划投资目的地中有6个是发展中与转型经济体。其中印度尼西亚上升了两个名次，首次跻身前五。</w:t>
      </w:r>
    </w:p>
    <w:p w:rsidR="00C24238" w:rsidRPr="00C24238" w:rsidRDefault="00C24238" w:rsidP="00C24238">
      <w:pPr>
        <w:spacing w:line="360" w:lineRule="auto"/>
        <w:ind w:firstLineChars="200" w:firstLine="480"/>
        <w:rPr>
          <w:rFonts w:asciiTheme="minorEastAsia" w:hAnsiTheme="minorEastAsia"/>
          <w:sz w:val="24"/>
          <w:szCs w:val="24"/>
          <w:lang w:val="en-GB"/>
        </w:rPr>
      </w:pPr>
      <w:r w:rsidRPr="00C24238">
        <w:rPr>
          <w:rFonts w:asciiTheme="minorEastAsia" w:hAnsiTheme="minorEastAsia" w:hint="eastAsia"/>
          <w:sz w:val="24"/>
          <w:szCs w:val="24"/>
          <w:lang w:val="en-GB"/>
        </w:rPr>
        <w:t>2012年，三大经济体——发达国家、发展中与转型经济体FDI流入量的增势均趋于稳健。发展中地区中，非洲值得注意，其FDI流入量有望恢复。亚洲（包括东亚与东南亚、南亚以及西亚）与拉丁美洲FDI的增长将是温和的，幅度较小。预计2012年转型经济体的FDI流量将进一步增长，并有望在2014年超过2007年的峰值水平。</w:t>
      </w:r>
    </w:p>
    <w:p w:rsidR="00C24238" w:rsidRPr="00C24238" w:rsidRDefault="00C24238" w:rsidP="00C24238">
      <w:pPr>
        <w:widowControl/>
        <w:spacing w:line="360" w:lineRule="auto"/>
        <w:rPr>
          <w:rFonts w:asciiTheme="minorEastAsia" w:hAnsiTheme="minorEastAsia" w:cs="Times New Roman"/>
          <w:kern w:val="0"/>
          <w:sz w:val="24"/>
          <w:szCs w:val="24"/>
          <w:lang w:val="en-GB"/>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受发达经济体推动，全球FDI流出量攀升</w:t>
      </w:r>
    </w:p>
    <w:p w:rsidR="00C24238" w:rsidRPr="00C24238" w:rsidRDefault="00C24238" w:rsidP="00C24238">
      <w:pPr>
        <w:widowControl/>
        <w:spacing w:line="360" w:lineRule="auto"/>
        <w:ind w:firstLineChars="200" w:firstLine="480"/>
        <w:rPr>
          <w:rFonts w:asciiTheme="minorEastAsia" w:hAnsiTheme="minorEastAsia" w:cs="Times New Roman"/>
          <w:kern w:val="0"/>
          <w:sz w:val="24"/>
          <w:szCs w:val="24"/>
          <w:lang w:val="en-GB"/>
        </w:rPr>
      </w:pPr>
      <w:r w:rsidRPr="00C24238">
        <w:rPr>
          <w:rFonts w:asciiTheme="minorEastAsia" w:hAnsiTheme="minorEastAsia" w:cs="Times New Roman" w:hint="eastAsia"/>
          <w:kern w:val="0"/>
          <w:sz w:val="24"/>
          <w:szCs w:val="24"/>
          <w:lang w:val="en-GB"/>
        </w:rPr>
        <w:t>2011年发达国家的FDI大幅攀升，达1.24万亿美元，增长25个百分点。虽然欧盟（EU）、北美与日本三大主要发达经济体的投资者对此均有贡献，但驱动因素却各不相同。美国FDI的增长主要源自创纪录的再投资收益（占FDI流出总量的82%）——部分受TNCs外国现金持有推动。欧盟FDI流出量的增长则来自跨国并购。日元的升值使日本跨国公司的购买力增加，导致其FDI流出量翻番——在北美与欧洲的并购增加了132%。</w:t>
      </w:r>
    </w:p>
    <w:p w:rsidR="00C24238" w:rsidRPr="00C24238" w:rsidRDefault="00C24238" w:rsidP="00C24238">
      <w:pPr>
        <w:widowControl/>
        <w:spacing w:line="360" w:lineRule="auto"/>
        <w:ind w:firstLineChars="200" w:firstLine="480"/>
        <w:rPr>
          <w:rFonts w:asciiTheme="minorEastAsia" w:hAnsiTheme="minorEastAsia" w:cs="Times New Roman"/>
          <w:kern w:val="0"/>
          <w:sz w:val="24"/>
          <w:szCs w:val="24"/>
          <w:lang w:val="en-GB"/>
        </w:rPr>
      </w:pPr>
      <w:r w:rsidRPr="00C24238">
        <w:rPr>
          <w:rFonts w:asciiTheme="minorEastAsia" w:hAnsiTheme="minorEastAsia" w:cs="Times New Roman" w:hint="eastAsia"/>
          <w:kern w:val="0"/>
          <w:sz w:val="24"/>
          <w:szCs w:val="24"/>
          <w:lang w:val="en-GB"/>
        </w:rPr>
        <w:t>尽管发展中国家的FDI流出量保持较高水平，占全球总量的23%，但2011年其外向FDI下降了4个百分点，跌至3840亿美元。拉丁美洲与加勒比地区的</w:t>
      </w:r>
      <w:r w:rsidRPr="00C24238">
        <w:rPr>
          <w:rFonts w:asciiTheme="minorEastAsia" w:hAnsiTheme="minorEastAsia" w:cs="Times New Roman" w:hint="eastAsia"/>
          <w:kern w:val="0"/>
          <w:sz w:val="24"/>
          <w:szCs w:val="24"/>
          <w:lang w:val="en-GB"/>
        </w:rPr>
        <w:lastRenderedPageBreak/>
        <w:t>投资额下跌17%，大部分由资金撤离造成（负的流出量）。撤离行为部分是出于金融方面的考虑，如汇率与利差等。东亚与东南亚的投资基本停滞，东亚甚至有9%的跌幅，而西亚的外向FDI则大幅上涨，增至250亿美元。</w:t>
      </w:r>
    </w:p>
    <w:p w:rsidR="00C24238" w:rsidRPr="00C24238" w:rsidRDefault="00C24238" w:rsidP="00C24238">
      <w:pPr>
        <w:widowControl/>
        <w:spacing w:line="360" w:lineRule="auto"/>
        <w:rPr>
          <w:rFonts w:asciiTheme="minorEastAsia" w:hAnsiTheme="minorEastAsia" w:cs="Times New Roman"/>
          <w:kern w:val="0"/>
          <w:sz w:val="24"/>
          <w:szCs w:val="24"/>
          <w:lang w:val="en-GB"/>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并购上升但绿地投资仍占主导</w:t>
      </w:r>
    </w:p>
    <w:p w:rsidR="00C24238" w:rsidRPr="00C24238" w:rsidRDefault="00C24238" w:rsidP="00C24238">
      <w:pPr>
        <w:widowControl/>
        <w:spacing w:line="360" w:lineRule="auto"/>
        <w:ind w:firstLineChars="200" w:firstLine="480"/>
        <w:rPr>
          <w:rFonts w:asciiTheme="minorEastAsia" w:hAnsiTheme="minorEastAsia" w:cs="Times New Roman"/>
          <w:kern w:val="0"/>
          <w:sz w:val="24"/>
          <w:szCs w:val="24"/>
          <w:lang w:val="en-GB"/>
        </w:rPr>
      </w:pPr>
      <w:r w:rsidRPr="00C24238">
        <w:rPr>
          <w:rFonts w:asciiTheme="minorEastAsia" w:hAnsiTheme="minorEastAsia" w:cs="Times New Roman" w:hint="eastAsia"/>
          <w:kern w:val="0"/>
          <w:sz w:val="24"/>
          <w:szCs w:val="24"/>
          <w:lang w:val="en-GB"/>
        </w:rPr>
        <w:t>2011年，跨国并购上涨53%，达5260亿美元。这一增长由巨额交易（交易额超过30亿美元）数目的增加引起（从2010年的44起升至2011年的62起）。这反映出股票市场资产价值的提高与运作买家资金实力的提升。尽管绿地投资额已连续两年下跌，但2011年稳定在9040亿美元。2011年，在发展中经济体和转型经济体的绿地投资仍占总额的2/3以上。</w:t>
      </w:r>
    </w:p>
    <w:p w:rsidR="00C24238" w:rsidRPr="00C24238" w:rsidRDefault="00C24238" w:rsidP="00C24238">
      <w:pPr>
        <w:widowControl/>
        <w:spacing w:line="360" w:lineRule="auto"/>
        <w:ind w:firstLineChars="200" w:firstLine="480"/>
        <w:rPr>
          <w:rFonts w:asciiTheme="minorEastAsia" w:hAnsiTheme="minorEastAsia" w:cs="Times New Roman"/>
          <w:kern w:val="0"/>
          <w:sz w:val="24"/>
          <w:szCs w:val="24"/>
          <w:lang w:val="en-GB"/>
        </w:rPr>
      </w:pPr>
      <w:r w:rsidRPr="00C24238">
        <w:rPr>
          <w:rFonts w:asciiTheme="minorEastAsia" w:hAnsiTheme="minorEastAsia" w:cs="Times New Roman" w:hint="eastAsia"/>
          <w:kern w:val="0"/>
          <w:sz w:val="24"/>
          <w:szCs w:val="24"/>
          <w:lang w:val="en-GB"/>
        </w:rPr>
        <w:t>尽管2011年全球FDI流量的增长大部分是跨国并购带动的，但自金融危机以来，绿地投资项目总额仍明显高于跨国并购。</w:t>
      </w:r>
    </w:p>
    <w:p w:rsidR="00C24238" w:rsidRPr="00C24238" w:rsidRDefault="00C24238" w:rsidP="00C24238">
      <w:pPr>
        <w:widowControl/>
        <w:spacing w:line="360" w:lineRule="auto"/>
        <w:rPr>
          <w:rFonts w:asciiTheme="minorEastAsia" w:hAnsiTheme="minorEastAsia" w:cs="Times New Roman"/>
          <w:kern w:val="0"/>
          <w:sz w:val="24"/>
          <w:szCs w:val="24"/>
          <w:lang w:val="en-GB"/>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初级部门与服务业的FDI形势好转</w:t>
      </w:r>
    </w:p>
    <w:p w:rsidR="00C24238" w:rsidRPr="00C24238" w:rsidRDefault="00C24238" w:rsidP="00C24238">
      <w:pPr>
        <w:widowControl/>
        <w:spacing w:line="360" w:lineRule="auto"/>
        <w:ind w:firstLineChars="200" w:firstLine="480"/>
        <w:rPr>
          <w:rFonts w:asciiTheme="minorEastAsia" w:hAnsiTheme="minorEastAsia" w:cs="Times New Roman"/>
          <w:kern w:val="0"/>
          <w:sz w:val="24"/>
          <w:szCs w:val="24"/>
          <w:lang w:val="en-GB"/>
        </w:rPr>
      </w:pPr>
      <w:r w:rsidRPr="00C24238">
        <w:rPr>
          <w:rFonts w:asciiTheme="minorEastAsia" w:hAnsiTheme="minorEastAsia" w:cs="Times New Roman" w:hint="eastAsia"/>
          <w:kern w:val="0"/>
          <w:sz w:val="24"/>
          <w:szCs w:val="24"/>
          <w:lang w:val="en-GB"/>
        </w:rPr>
        <w:t>由FDI项目数据（包含跨国并购与绿地投资）可知，初级部门、制造业与服务业三个部门的FDI流量均有所增长。继2009年与2010年大幅下滑后，2011年服务业的FDI出现反弹，约达5700亿美元。初级部门的投资也扭转了先前两年的负向趋势，达到2000亿美元。这两大部门占比略有上升，制造业比重则相对收缩。总体看来，对FDI项目增长贡献最大的5个行业分别是采掘业（采矿、采石与石油开采），化工，公用事业（电力、天然气与供水），交通与通信以及其他服务（主要是石油与天然气领域的服务）。</w:t>
      </w:r>
    </w:p>
    <w:p w:rsidR="00C24238" w:rsidRPr="00C24238" w:rsidRDefault="00C24238" w:rsidP="00C24238">
      <w:pPr>
        <w:widowControl/>
        <w:spacing w:line="360" w:lineRule="auto"/>
        <w:rPr>
          <w:rFonts w:asciiTheme="minorEastAsia" w:hAnsiTheme="minorEastAsia" w:cs="Times New Roman"/>
          <w:kern w:val="0"/>
          <w:sz w:val="24"/>
          <w:szCs w:val="24"/>
          <w:lang w:val="en-GB"/>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主权财富基金显示出对发展进行投资的潜力</w:t>
      </w:r>
    </w:p>
    <w:p w:rsidR="00C24238" w:rsidRPr="00C24238" w:rsidRDefault="00C24238" w:rsidP="00C24238">
      <w:pPr>
        <w:widowControl/>
        <w:spacing w:line="360" w:lineRule="auto"/>
        <w:ind w:firstLineChars="200" w:firstLine="480"/>
        <w:rPr>
          <w:rFonts w:asciiTheme="minorEastAsia" w:hAnsiTheme="minorEastAsia" w:cs="Times New Roman"/>
          <w:kern w:val="0"/>
          <w:sz w:val="24"/>
          <w:szCs w:val="24"/>
          <w:lang w:val="en-GB"/>
        </w:rPr>
      </w:pPr>
      <w:r w:rsidRPr="00C24238">
        <w:rPr>
          <w:rFonts w:asciiTheme="minorEastAsia" w:hAnsiTheme="minorEastAsia" w:cs="Times New Roman" w:hint="eastAsia"/>
          <w:kern w:val="0"/>
          <w:sz w:val="24"/>
          <w:szCs w:val="24"/>
          <w:lang w:val="en-GB"/>
        </w:rPr>
        <w:t>相比于其管理的5万亿资产规模，SWFs的FDI量仍相对较少。截至2011年，SWFs的累计FDI约达1250亿美元，其中1/4以上在发展国家进行。然而因其具有长期且为战略导向的投资观，SWFs准备投资发展中国家特别是LDCs的生产部门。SWFs为投资于基础设施的开发、农业生产率的提升（对许多LDCs的经济发展至关重要）以及工业的发展（包括绿色增长行业的建立）提供足够的资金规模。</w:t>
      </w:r>
      <w:r w:rsidRPr="00C24238">
        <w:rPr>
          <w:rFonts w:asciiTheme="minorEastAsia" w:hAnsiTheme="minorEastAsia" w:cs="Times New Roman" w:hint="eastAsia"/>
          <w:kern w:val="0"/>
          <w:sz w:val="24"/>
          <w:szCs w:val="24"/>
          <w:lang w:val="en-GB"/>
        </w:rPr>
        <w:lastRenderedPageBreak/>
        <w:t>为加大对这些领域的投资，SWFs可以同东道国政府、发展金融机构或其他能够为项目带来技术与管理能力的私营部门投资者进行合作。</w:t>
      </w:r>
    </w:p>
    <w:p w:rsidR="00C24238" w:rsidRPr="00C24238" w:rsidRDefault="00C24238" w:rsidP="00C24238">
      <w:pPr>
        <w:widowControl/>
        <w:spacing w:line="360" w:lineRule="auto"/>
        <w:rPr>
          <w:rFonts w:asciiTheme="minorEastAsia" w:hAnsiTheme="minorEastAsia"/>
          <w:sz w:val="24"/>
          <w:szCs w:val="24"/>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跨国公司仍未用所持大规模现金进行投资</w:t>
      </w:r>
    </w:p>
    <w:p w:rsidR="00C24238" w:rsidRPr="00C24238" w:rsidRDefault="00C24238" w:rsidP="00C24238">
      <w:pPr>
        <w:widowControl/>
        <w:spacing w:line="360" w:lineRule="auto"/>
        <w:ind w:firstLineChars="200" w:firstLine="480"/>
        <w:rPr>
          <w:rFonts w:asciiTheme="minorEastAsia" w:hAnsiTheme="minorEastAsia" w:cs="Times New Roman"/>
          <w:kern w:val="0"/>
          <w:sz w:val="24"/>
          <w:szCs w:val="24"/>
          <w:lang w:val="en-GB"/>
        </w:rPr>
      </w:pPr>
      <w:r w:rsidRPr="00C24238">
        <w:rPr>
          <w:rFonts w:asciiTheme="minorEastAsia" w:hAnsiTheme="minorEastAsia" w:cs="Times New Roman" w:hint="eastAsia"/>
          <w:kern w:val="0"/>
          <w:sz w:val="24"/>
          <w:szCs w:val="24"/>
          <w:lang w:val="en-GB"/>
        </w:rPr>
        <w:t>国际生产的所有主要指标均显示，2011年，国外分支机构的经济活动扩张。这一年，国外分支机构雇用约6900万员工，销售收入达28万亿美元，增加产值为7万亿美元。UNCTAD针对100家最大的跨国公司进行年度调查，数据显示，国际生产总体呈上升趋势，公司海外销售收入与雇员人数的增长速度明显高于国内。</w:t>
      </w:r>
    </w:p>
    <w:p w:rsidR="00C24238" w:rsidRPr="00C24238" w:rsidRDefault="00C24238" w:rsidP="00C24238">
      <w:pPr>
        <w:widowControl/>
        <w:spacing w:line="360" w:lineRule="auto"/>
        <w:ind w:firstLineChars="200" w:firstLine="480"/>
        <w:rPr>
          <w:rFonts w:asciiTheme="minorEastAsia" w:hAnsiTheme="minorEastAsia" w:cs="Times New Roman"/>
          <w:kern w:val="0"/>
          <w:sz w:val="24"/>
          <w:szCs w:val="24"/>
          <w:lang w:val="en-GB"/>
        </w:rPr>
      </w:pPr>
      <w:r w:rsidRPr="00C24238">
        <w:rPr>
          <w:rFonts w:asciiTheme="minorEastAsia" w:hAnsiTheme="minorEastAsia" w:cs="Times New Roman" w:hint="eastAsia"/>
          <w:kern w:val="0"/>
          <w:sz w:val="24"/>
          <w:szCs w:val="24"/>
          <w:lang w:val="en-GB"/>
        </w:rPr>
        <w:t>尽管TNCs的国际生产逐渐扩大，但截至目前其创纪录的现金储备仍未转化为投资的持续增长。据UNCTAD估计，包括海外留存收益在内，跨国公司现金水平已超5万亿美元。100家最大的跨国公司数据显示，全球金融危机期间其为持有现金而削减了生产性资产与收购（尤其是外国收购）方面的资本支出。2010年单是这100家企业的现金持有量便达1.03万亿的高点，其中约1660亿美元为新增——高出危机前平均现金持有量的部分。尽管新近数据显示TNCs生产性资产与收购的资本支出呈现回弹，2011年上升12个百分点，但跨国公司持有的额外现金（2011年约1050亿美元）仍未得到充分配置。国际金融市场新一轮的不稳定将继续鼓励现金的持有和现金的其他使用方式（如支付股息或降低负债水平）。然而随着条件的改善，当前的现金 “过剩”可能会导致未来FDI的激增。预计前100家TNCs有超过5万亿美元现金持有量，这将带来超过5千亿美元的可供投资资金，或占全球FDI流量的1/3。</w:t>
      </w:r>
    </w:p>
    <w:p w:rsidR="00C24238" w:rsidRPr="00C24238" w:rsidRDefault="00C24238" w:rsidP="00C24238">
      <w:pPr>
        <w:widowControl/>
        <w:spacing w:line="360" w:lineRule="auto"/>
        <w:rPr>
          <w:rFonts w:asciiTheme="minorEastAsia" w:hAnsiTheme="minorEastAsia" w:cs="Times New Roman"/>
          <w:kern w:val="0"/>
          <w:sz w:val="24"/>
          <w:szCs w:val="24"/>
          <w:lang w:val="en-GB"/>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UNCTAD的FDI吸引力与贡献指标显示，发展中国家排名在上升</w:t>
      </w:r>
    </w:p>
    <w:p w:rsidR="00C24238" w:rsidRPr="00C24238" w:rsidRDefault="00C24238" w:rsidP="00C24238">
      <w:pPr>
        <w:widowControl/>
        <w:spacing w:line="360" w:lineRule="auto"/>
        <w:ind w:firstLineChars="200" w:firstLine="480"/>
        <w:rPr>
          <w:rFonts w:asciiTheme="minorEastAsia" w:hAnsiTheme="minorEastAsia" w:cs="Times New Roman"/>
          <w:kern w:val="0"/>
          <w:sz w:val="24"/>
          <w:szCs w:val="24"/>
          <w:lang w:val="en-GB"/>
        </w:rPr>
      </w:pPr>
      <w:r w:rsidRPr="00C24238">
        <w:rPr>
          <w:rFonts w:asciiTheme="minorEastAsia" w:hAnsiTheme="minorEastAsia" w:cs="Times New Roman" w:hint="eastAsia"/>
          <w:kern w:val="0"/>
          <w:sz w:val="24"/>
          <w:szCs w:val="24"/>
          <w:lang w:val="en-GB"/>
        </w:rPr>
        <w:t>UNCTAD的FDI吸引力指数衡量经济体在吸引FDI方面的成效（结合FDI流入总量与相对GDP的流入量进行考察），今年排名前10的国家中有8个是发展中与转型经济体，而10年前只有4个。2011年，蒙古首次跻身前列。前10名以外的许多国家在排名上有较大的改善，包括加纳（第16位）、莫桑比克（21）和尼日利亚（23）。相比于FDI吸引力指数，UNCTAD另一大指数——FDI潜力指数显示出，有许多发展中与转型经济体已比预期吸引更多FDI，包括阿尔巴尼亚、</w:t>
      </w:r>
      <w:r w:rsidRPr="00C24238">
        <w:rPr>
          <w:rFonts w:asciiTheme="minorEastAsia" w:hAnsiTheme="minorEastAsia" w:cs="Times New Roman" w:hint="eastAsia"/>
          <w:kern w:val="0"/>
          <w:sz w:val="24"/>
          <w:szCs w:val="24"/>
          <w:lang w:val="en-GB"/>
        </w:rPr>
        <w:lastRenderedPageBreak/>
        <w:t>柬埔寨、马达加斯加和蒙古。其他国家的FDI则比预期水平（基于经济决定因素设想）要少，包括阿根廷、菲律宾、斯洛文尼亚和南非。</w:t>
      </w:r>
    </w:p>
    <w:p w:rsidR="00C24238" w:rsidRPr="00C24238" w:rsidRDefault="00C24238" w:rsidP="00C24238">
      <w:pPr>
        <w:widowControl/>
        <w:spacing w:line="360" w:lineRule="auto"/>
        <w:ind w:firstLineChars="200" w:firstLine="480"/>
        <w:rPr>
          <w:rFonts w:asciiTheme="minorEastAsia" w:hAnsiTheme="minorEastAsia" w:cs="Times New Roman"/>
          <w:kern w:val="0"/>
          <w:sz w:val="24"/>
          <w:szCs w:val="24"/>
          <w:lang w:val="en-GB"/>
        </w:rPr>
      </w:pPr>
      <w:r w:rsidRPr="00C24238">
        <w:rPr>
          <w:rFonts w:asciiTheme="minorEastAsia" w:hAnsiTheme="minorEastAsia" w:cs="Times New Roman" w:hint="eastAsia"/>
          <w:kern w:val="0"/>
          <w:sz w:val="24"/>
          <w:szCs w:val="24"/>
          <w:lang w:val="en-GB"/>
        </w:rPr>
        <w:t>UNCTAD的FDI贡献指数在WIR12中首次引入，基于FDI与国外分支机构在经济中的重要性对经济体进行排名，采纳的指标有增加产值、雇员人数、工资、税收收入、出口、研发支出与资本形成（例如国外分支机构的员工数目占该国家全部正式员工人数的比重等）。这些变量是衡量FDI经济影响最重要的指标。根据这一指数，2011年FDI贡献最大的东道国为匈牙利，紧随其后的是比利时与捷克共和国。UNCTAD的FDI贡献指数显示出在发展中国家尤其是在非洲，增加产值、就业、出口以及研发支出方面，国外分支机构对当地经济的贡献相对更高。</w:t>
      </w:r>
    </w:p>
    <w:p w:rsidR="00C24238" w:rsidRPr="00C24238" w:rsidRDefault="00C24238" w:rsidP="00C24238">
      <w:pPr>
        <w:widowControl/>
        <w:spacing w:line="360" w:lineRule="auto"/>
        <w:ind w:firstLineChars="200" w:firstLine="480"/>
        <w:rPr>
          <w:rFonts w:asciiTheme="minorEastAsia" w:hAnsiTheme="minorEastAsia" w:cs="Times New Roman"/>
          <w:kern w:val="0"/>
          <w:sz w:val="24"/>
          <w:szCs w:val="24"/>
          <w:lang w:val="en-GB"/>
        </w:rPr>
      </w:pPr>
      <w:r w:rsidRPr="00C24238">
        <w:rPr>
          <w:rFonts w:asciiTheme="minorEastAsia" w:hAnsiTheme="minorEastAsia" w:cs="Times New Roman" w:hint="eastAsia"/>
          <w:kern w:val="0"/>
          <w:sz w:val="24"/>
          <w:szCs w:val="24"/>
          <w:lang w:val="en-GB"/>
        </w:rPr>
        <w:t>将FDI贡献指数同FDI存量在一国GDP中的比重进行比较会发现，许多发展中与转型经济体“每一单位FDI”有更大的经济发展影响，这样的经济体包括玻利维亚、哥伦比亚和意大利，再少一些的有巴西、中国和罗马尼亚。此外，也有FDI低于预期水平（与现有存量匹配）的国家，例如保加利亚、智利和牙买加。这种情形下许多经济体吸引到大量投资，大部分原因在于其财政体系，然而这些投资对国内经济并未产生相应的影响。</w:t>
      </w:r>
    </w:p>
    <w:p w:rsidR="00C24238" w:rsidRPr="00C24238" w:rsidRDefault="00C24238" w:rsidP="00C24238">
      <w:pPr>
        <w:widowControl/>
        <w:spacing w:line="360" w:lineRule="auto"/>
        <w:ind w:firstLineChars="200" w:firstLine="480"/>
        <w:rPr>
          <w:rFonts w:asciiTheme="minorEastAsia" w:hAnsiTheme="minorEastAsia" w:cs="Times New Roman"/>
          <w:kern w:val="0"/>
          <w:sz w:val="24"/>
          <w:szCs w:val="24"/>
          <w:lang w:val="en-GB"/>
        </w:rPr>
      </w:pPr>
      <w:r w:rsidRPr="00C24238">
        <w:rPr>
          <w:rFonts w:asciiTheme="minorEastAsia" w:hAnsiTheme="minorEastAsia" w:cs="Times New Roman" w:hint="eastAsia"/>
          <w:kern w:val="0"/>
          <w:sz w:val="24"/>
          <w:szCs w:val="24"/>
          <w:lang w:val="en-GB"/>
        </w:rPr>
        <w:t>FDI贡献指数是对FDI的经济发展贡献进行系统性比较分析的首次尝试，有关这一领域的数据极少。UNCTAD将继续进行对投资影响的研究，并致力于改进指数的数据与方法。UNCTAD准备与政策制定者就结果的解释进行合作，并帮助各国改进国家层面的数据收集。</w:t>
      </w:r>
    </w:p>
    <w:p w:rsidR="00C24238" w:rsidRPr="00C24238" w:rsidRDefault="00C24238" w:rsidP="00C24238">
      <w:pPr>
        <w:widowControl/>
        <w:spacing w:line="360" w:lineRule="auto"/>
        <w:rPr>
          <w:rFonts w:asciiTheme="minorEastAsia" w:hAnsiTheme="minorEastAsia" w:cs="Times New Roman"/>
          <w:kern w:val="0"/>
          <w:sz w:val="24"/>
          <w:szCs w:val="24"/>
          <w:lang w:val="en-GB"/>
        </w:rPr>
      </w:pPr>
    </w:p>
    <w:p w:rsidR="00C24238" w:rsidRPr="00C24238" w:rsidRDefault="00C24238" w:rsidP="00C24238">
      <w:pPr>
        <w:spacing w:line="360" w:lineRule="auto"/>
        <w:jc w:val="center"/>
        <w:rPr>
          <w:rFonts w:ascii="黑体" w:eastAsia="黑体" w:hAnsi="黑体" w:cs="Arial"/>
          <w:b/>
          <w:bCs/>
          <w:kern w:val="0"/>
          <w:sz w:val="32"/>
          <w:szCs w:val="32"/>
        </w:rPr>
      </w:pPr>
      <w:r w:rsidRPr="00C24238">
        <w:rPr>
          <w:rFonts w:ascii="黑体" w:eastAsia="黑体" w:hAnsi="黑体" w:cs="Arial" w:hint="eastAsia"/>
          <w:b/>
          <w:bCs/>
          <w:kern w:val="0"/>
          <w:sz w:val="32"/>
          <w:szCs w:val="32"/>
        </w:rPr>
        <w:t>各地区最新趋势</w:t>
      </w:r>
    </w:p>
    <w:p w:rsidR="00C24238" w:rsidRPr="00C24238" w:rsidRDefault="00C24238" w:rsidP="00C24238">
      <w:pPr>
        <w:spacing w:line="360" w:lineRule="auto"/>
        <w:rPr>
          <w:rFonts w:asciiTheme="minorEastAsia" w:hAnsiTheme="minorEastAsia"/>
          <w:b/>
          <w:sz w:val="32"/>
          <w:szCs w:val="32"/>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流入非洲的FDI继续下降,但前景明朗</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流入非洲的FDI连续三年下滑，跌至427亿美元。但是，2011年非洲大陆FDI流入量下降的主要原因是北非FDI的下跌；特别是由于自身政治局势的长期不稳定，埃及和利比亚这两个FDI主要接受国也陷入停滞。相反，撒哈拉以南的非洲地区FDI流入量从2010年的290亿美元恢复至2011年的370亿美元，堪比2008年的峰值水平。南非FDI流入量的反弹推动了经济复苏。商品价格持续上</w:t>
      </w:r>
      <w:r w:rsidRPr="00C24238">
        <w:rPr>
          <w:rFonts w:asciiTheme="minorEastAsia" w:hAnsiTheme="minorEastAsia" w:hint="eastAsia"/>
          <w:sz w:val="24"/>
          <w:szCs w:val="24"/>
        </w:rPr>
        <w:lastRenderedPageBreak/>
        <w:t>涨和撒哈拉以南非洲地区相对积极的经济前景也是促成经济好转的因素之一。除采掘业FDI的传统模式外，中产阶级的兴起促进了银行业、零售业和通讯服务业等服务领域FDI的增长，这在2011年服务业FDI份额的增长上有所体现。</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非洲FDI整体下降主要是因为源自发达国家的FDI减少，而发展中国家相对增加了非洲大陆的内向FDI份额（绿地投资项目从2010年的45％增至2011年的53％）。</w:t>
      </w:r>
    </w:p>
    <w:p w:rsidR="00C24238" w:rsidRPr="00C24238" w:rsidRDefault="00C24238" w:rsidP="00C24238">
      <w:pPr>
        <w:spacing w:line="360" w:lineRule="auto"/>
        <w:rPr>
          <w:rFonts w:asciiTheme="minorEastAsia" w:hAnsiTheme="minorEastAsia"/>
          <w:sz w:val="24"/>
          <w:szCs w:val="24"/>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东南亚正在追赶东亚</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东亚和东南亚的发展中地区FDI流入量创历史新高，共计3360亿美元，占全球流入总量的22％。东亚地区FDI流入量为2190亿美元，增长9％，仍占主导地位，但东南亚地区的FDI流入量达1190亿美元，增长26％，增速继续超越东亚地区。东南亚国家联盟（</w:t>
      </w:r>
      <w:r w:rsidRPr="00C24238">
        <w:rPr>
          <w:rFonts w:asciiTheme="minorEastAsia" w:hAnsiTheme="minorEastAsia"/>
          <w:sz w:val="24"/>
          <w:szCs w:val="24"/>
        </w:rPr>
        <w:t>ASEAN</w:t>
      </w:r>
      <w:r w:rsidRPr="00C24238">
        <w:rPr>
          <w:rFonts w:asciiTheme="minorEastAsia" w:hAnsiTheme="minorEastAsia" w:hint="eastAsia"/>
          <w:sz w:val="24"/>
          <w:szCs w:val="24"/>
        </w:rPr>
        <w:t>）的四个经济体——文莱、印度尼西亚、马来西亚和新加坡实现大幅增长。</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中国的FDI流入量也达到了创纪录的1240亿美元，流向服务业的FDI首次超过制造业。根据联合国贸发会议的世界投资前景调查（WIPS），中国继续在投资者FDI理想目的地中位居榜首，印度尼西亚和泰国等东南亚经济体的排名上升显著。总的来说，随着中国工资和生产成本的持续上涨，东盟国家制造业的相对竞争力正日益增强。</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东亚地区的FDI流出量下降了9％，跌至1800亿美元，而东南亚地区的FDI 流出量则上涨36％，达600亿美元。中国FDI流出量下降5％，而中国香港则下跌了15％。相反，新加坡的FDI流出量同比增长19％，印尼和泰国则大幅攀升。</w:t>
      </w:r>
    </w:p>
    <w:p w:rsidR="00C24238" w:rsidRPr="00C24238" w:rsidRDefault="00C24238" w:rsidP="00C24238">
      <w:pPr>
        <w:spacing w:line="360" w:lineRule="auto"/>
        <w:rPr>
          <w:rFonts w:asciiTheme="minorEastAsia" w:hAnsiTheme="minorEastAsia"/>
          <w:sz w:val="24"/>
          <w:szCs w:val="24"/>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采掘业并购的兴起推动了南亚地区的FDI</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经历了2009-2010年的下滑之后，南亚地区的FDI流入量回弹至390亿美元，主要是由于流入印度的FDI上升，这部分占该地区FDI流入量的4/5以上。采掘业的跨国并购额激增至90亿美元，而制造业的并购额下降了2/3左右，服务业的并购额则远低于2006-2009年期间的年度数据。</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南亚国家面临着不同的挑战，如政治风险和FDI障碍。为建立一个有吸引力的投资环境，这些问题亟待解决。然而近期的事态发展，如印度和巴基斯坦关系</w:t>
      </w:r>
      <w:r w:rsidRPr="00C24238">
        <w:rPr>
          <w:rFonts w:asciiTheme="minorEastAsia" w:hAnsiTheme="minorEastAsia" w:hint="eastAsia"/>
          <w:sz w:val="24"/>
          <w:szCs w:val="24"/>
        </w:rPr>
        <w:lastRenderedPageBreak/>
        <w:t>的日益改善，突显了新的机遇。</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印度的FDI流出量增长了12%，达150亿美元。海外绿地项目的增长，尤其是采掘业、金属和金属制品和商务服务业，抵消了三大产业跨国并购下降所带来的价值损失。</w:t>
      </w:r>
    </w:p>
    <w:p w:rsidR="00C24238" w:rsidRPr="00C24238" w:rsidRDefault="00C24238" w:rsidP="00C24238">
      <w:pPr>
        <w:spacing w:line="360" w:lineRule="auto"/>
        <w:rPr>
          <w:rFonts w:asciiTheme="minorEastAsia" w:hAnsiTheme="minorEastAsia"/>
          <w:sz w:val="24"/>
          <w:szCs w:val="24"/>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西亚地区的FDI仍受区域和全球性危机的影响</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 xml:space="preserve">西亚地区的FDI流入量连续第三年下降， 2011年仅为490亿美元。流向海湾合作委员会（GCC）国家的FDI仍受到大型投资项目尤其是在建项目取消的影响；全球金融危机发生后，项目融资枯竭，并进一步受2011年该地区动荡局势的影响。非GCC国家FDI流入量的增长是不平衡的。跨境并购额三倍的增长促成了土耳其FDI的激增。政治和社会动荡的扩散直接和间接地影响了该地区其他国家FDI的流入。 </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2010年，FDI流出量降至五年来最低水平，其后在2011年回弹，主要得益于该地区投资者海外收购的回升（经过一段时间的撤资后）以及制造业海外绿地项目的增长。</w:t>
      </w:r>
    </w:p>
    <w:p w:rsidR="00C24238" w:rsidRPr="00C24238" w:rsidRDefault="00C24238" w:rsidP="00C24238">
      <w:pPr>
        <w:spacing w:line="360" w:lineRule="auto"/>
        <w:rPr>
          <w:rFonts w:asciiTheme="minorEastAsia" w:hAnsiTheme="minorEastAsia"/>
          <w:sz w:val="24"/>
          <w:szCs w:val="24"/>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拉丁美洲与加勒比地区：转向产业政策</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拉丁美洲与加勒比地区的FDI流入量增加了16％，至2170亿美元，主要受南美洲较高流入量（增长34%）的驱动。不计离岸金融中心，中美洲与加勒比地区的流入量增长4％，而该地区离岸金融中心的流入量下跌4%。南美洲不断扩大的消费市场、高增长率和自然资源禀赋是其FDI高速增长的主要原因。</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自从全球金融危机以来，该地区的外向FDI呈波动态势。继2009年44％的下跌与2010年121％的增长后，2011年FDI流出量跌落17％。这种波动是因为与海外生产活动投资无必然联系的FDI日渐重要，这点在离岸金融中心在该地区FDI流出总量中所占的高份额，以及巴西对外投资者公司内部贷款回流增加（2011年为210亿美元）的现象中得到体现。</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该地区一些国家正转向更多地使用产业政策。出台的一系列措施旨在建立生产能力和推动制造业，包括更高的关税壁垒，更严格的许可证标准并在公共采购中更倾向于国内产品。这些政策可能会导致FDI跃至该地区并对企业的投资计划</w:t>
      </w:r>
      <w:r w:rsidRPr="00C24238">
        <w:rPr>
          <w:rFonts w:asciiTheme="minorEastAsia" w:hAnsiTheme="minorEastAsia" w:hint="eastAsia"/>
          <w:sz w:val="24"/>
          <w:szCs w:val="24"/>
        </w:rPr>
        <w:lastRenderedPageBreak/>
        <w:t>产生影响。汽车、计算机和农业机械行业的跨国公司纷纷宣布了该地区的投资计划。投资来自两个层面：欧洲和北美的传统投资者，与发展中国家和日本的跨国公司。</w:t>
      </w:r>
    </w:p>
    <w:p w:rsidR="00C24238" w:rsidRPr="00C24238" w:rsidRDefault="00C24238" w:rsidP="00C24238">
      <w:pPr>
        <w:spacing w:line="360" w:lineRule="auto"/>
        <w:rPr>
          <w:rFonts w:asciiTheme="minorEastAsia" w:hAnsiTheme="minorEastAsia"/>
          <w:sz w:val="24"/>
          <w:szCs w:val="24"/>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俄罗斯加入WTO有益于转型经济体的FDI前景</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东南欧的转型经济体、独立国家联合体（</w:t>
      </w:r>
      <w:r w:rsidRPr="00C24238">
        <w:rPr>
          <w:rFonts w:asciiTheme="minorEastAsia" w:hAnsiTheme="minorEastAsia"/>
          <w:sz w:val="24"/>
          <w:szCs w:val="24"/>
        </w:rPr>
        <w:t>CIS</w:t>
      </w:r>
      <w:r w:rsidRPr="00C24238">
        <w:rPr>
          <w:rFonts w:asciiTheme="minorEastAsia" w:hAnsiTheme="minorEastAsia" w:hint="eastAsia"/>
          <w:sz w:val="24"/>
          <w:szCs w:val="24"/>
        </w:rPr>
        <w:t>）和格鲁吉亚的FDI，经两年停滞后有所回升，达920亿美元，大部分源自跨国并购交易。东南欧制造业FDI的增加受颇具竞争力的生产成本和欧盟市场的开放准入推动。独联体国家资源型经济从持续的自然资源寻求型FDI中获益。俄罗斯联邦继续占据该地区内向FDI的最大份额，其FDI流入水平达历史第三高。虽然发展中国家和转型经济体的投资者项目日渐重要，但发达国家，主要是欧盟成员国，仍然是FDI最重要的来源，在项目总数中比例最高（包括跨国并购和绿地投资）。</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服务业在该地区内向FDI的占比仍然较低，但其重要性可能会随着俄罗斯联邦加入世界贸易组织（WTO）而增强。通过加入世贸组织，俄罗斯已承诺减少对诸多服务业外国投资的限制（包括银行、保险、商务服务、通信和分销）。加入WTO也可能增强外国投资者的信心并改善整体投资环境。</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鉴于对投资者更为友好的环境，俄罗斯联邦加入WTO以及采掘业、公用事业、银行业和通信业的新私有化方案，</w:t>
      </w:r>
      <w:r w:rsidRPr="00C24238">
        <w:rPr>
          <w:rFonts w:asciiTheme="minorEastAsia" w:hAnsiTheme="minorEastAsia"/>
          <w:sz w:val="24"/>
          <w:szCs w:val="24"/>
        </w:rPr>
        <w:t>UNCTAD</w:t>
      </w:r>
      <w:r w:rsidRPr="00C24238">
        <w:rPr>
          <w:rFonts w:asciiTheme="minorEastAsia" w:hAnsiTheme="minorEastAsia" w:hint="eastAsia"/>
          <w:sz w:val="24"/>
          <w:szCs w:val="24"/>
        </w:rPr>
        <w:t>预计，流入转型经济体的FDI将进一步增长。</w:t>
      </w:r>
    </w:p>
    <w:p w:rsidR="00C24238" w:rsidRPr="00C24238" w:rsidRDefault="00C24238" w:rsidP="00C24238">
      <w:pPr>
        <w:spacing w:line="360" w:lineRule="auto"/>
        <w:rPr>
          <w:rFonts w:asciiTheme="minorEastAsia" w:hAnsiTheme="minorEastAsia"/>
          <w:sz w:val="24"/>
          <w:szCs w:val="24"/>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发达国家： 2012 年放缓迹象</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发达国家的FDI流入量在2009年触底，2011年加速复苏，达748亿美元，较上年增长21％。然而2010年以来的复苏仅弥补了2008-2009年金融危机期间损失的1/5。流入量维持在危机前三年平均水平（2005-2007年期间）的77％。欧洲FDI流入量的下降持续至2010年出现回升趋势，而美国则继续强劲复苏。澳大利亚和新西兰吸引了大量资金，日本则连续两年面临净撤资。</w:t>
      </w:r>
    </w:p>
    <w:p w:rsidR="00C24238" w:rsidRPr="00C24238" w:rsidRDefault="00C24238" w:rsidP="00C24238">
      <w:pPr>
        <w:spacing w:line="360" w:lineRule="auto"/>
        <w:ind w:firstLineChars="200" w:firstLine="480"/>
        <w:rPr>
          <w:rFonts w:asciiTheme="minorEastAsia" w:hAnsiTheme="minorEastAsia" w:cs="宋体"/>
          <w:sz w:val="24"/>
          <w:szCs w:val="24"/>
        </w:rPr>
      </w:pPr>
      <w:r w:rsidRPr="00C24238">
        <w:rPr>
          <w:rFonts w:asciiTheme="minorEastAsia" w:hAnsiTheme="minorEastAsia" w:hint="eastAsia"/>
          <w:sz w:val="24"/>
          <w:szCs w:val="24"/>
        </w:rPr>
        <w:t>发达国家拥有丰富的自然资源，特别是澳大利亚、加拿大和美国，吸引FDI流入石油和天然气（特别是非传统矿物燃料）以及煤、铜</w:t>
      </w:r>
      <w:r w:rsidRPr="00C24238">
        <w:rPr>
          <w:rFonts w:ascii="MS Gothic" w:eastAsia="MS Gothic" w:hAnsi="MS Gothic" w:cs="MS Gothic" w:hint="eastAsia"/>
          <w:sz w:val="24"/>
          <w:szCs w:val="24"/>
        </w:rPr>
        <w:t>​​</w:t>
      </w:r>
      <w:r w:rsidRPr="00C24238">
        <w:rPr>
          <w:rFonts w:asciiTheme="minorEastAsia" w:hAnsiTheme="minorEastAsia" w:cs="宋体" w:hint="eastAsia"/>
          <w:sz w:val="24"/>
          <w:szCs w:val="24"/>
        </w:rPr>
        <w:t>和铁矿石等矿产资源。金融机构继续出售海外资产以偿还其在金融危机期间获得的国家援助，并强化资</w:t>
      </w:r>
      <w:r w:rsidRPr="00C24238">
        <w:rPr>
          <w:rFonts w:asciiTheme="minorEastAsia" w:hAnsiTheme="minorEastAsia" w:cs="宋体" w:hint="eastAsia"/>
          <w:sz w:val="24"/>
          <w:szCs w:val="24"/>
        </w:rPr>
        <w:lastRenderedPageBreak/>
        <w:t>本基础以满足巴塞尔协议III的要求。</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2012年，欧元区危机和大多数主要经济体复苏的易受冲击性将对发达地区FDI的复苏形成严峻考验。并购数据表明，与2011年同期相比，发生在发达国家的企业跨国并购在2012年前3个月下降了45％。绿地项目的发布数据显现出相同的趋势（下降24％）。虽然2012年贸发会议预测北美FDI流入量将持平，欧洲FDI流入量温和增长，但这一前景仍存在相当的下行风险。</w:t>
      </w:r>
    </w:p>
    <w:p w:rsidR="00C24238" w:rsidRPr="00C24238" w:rsidRDefault="00C24238" w:rsidP="00C24238">
      <w:pPr>
        <w:spacing w:line="360" w:lineRule="auto"/>
        <w:rPr>
          <w:rFonts w:asciiTheme="minorEastAsia" w:hAnsiTheme="minorEastAsia"/>
          <w:sz w:val="24"/>
          <w:szCs w:val="24"/>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最不发达国家（</w:t>
      </w:r>
      <w:r w:rsidRPr="00C24238">
        <w:rPr>
          <w:rFonts w:ascii="黑体" w:eastAsia="黑体" w:hAnsi="黑体" w:cs="Arial"/>
          <w:b/>
          <w:i/>
          <w:iCs/>
          <w:kern w:val="0"/>
          <w:sz w:val="28"/>
          <w:szCs w:val="28"/>
        </w:rPr>
        <w:t>LDCs</w:t>
      </w:r>
      <w:r w:rsidRPr="00C24238">
        <w:rPr>
          <w:rFonts w:ascii="黑体" w:eastAsia="黑体" w:hAnsi="黑体" w:cs="Arial" w:hint="eastAsia"/>
          <w:b/>
          <w:i/>
          <w:iCs/>
          <w:kern w:val="0"/>
          <w:sz w:val="28"/>
          <w:szCs w:val="28"/>
        </w:rPr>
        <w:t>）FDI连续第三年衰退</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最不发达国家中，安哥拉的外国投资者大量撤资与偿还公司内部贷款，使得流入该地区FDI降至五年来最低水平，为150亿美元。更为重要的是，绿地投资额整体下降，FDI大型项目仍然集中在少数资源丰富的LDCs。</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虽然服务业特别是公用事业、运输仓储和通信业的投资正在增加，但采矿、采石和石油方面的投资仍然是最不发达国家FDI的主要形式。虽然发展中和转型经济体的投资份额和金额并未恢复至2008-2009年的水平，但LDCs仍有约半数绿地投资来自其他发展中经济体。在发展中国家和转型经济体中，印度仍是LDCs最大的投资者，其次是中国和南非。</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内陆发展中国家（</w:t>
      </w:r>
      <w:r w:rsidRPr="00C24238">
        <w:rPr>
          <w:rFonts w:asciiTheme="minorEastAsia" w:hAnsiTheme="minorEastAsia"/>
          <w:sz w:val="24"/>
          <w:szCs w:val="24"/>
        </w:rPr>
        <w:t>LLDCs</w:t>
      </w:r>
      <w:r w:rsidRPr="00C24238">
        <w:rPr>
          <w:rFonts w:asciiTheme="minorEastAsia" w:hAnsiTheme="minorEastAsia" w:hint="eastAsia"/>
          <w:sz w:val="24"/>
          <w:szCs w:val="24"/>
        </w:rPr>
        <w:t>）FDI增至创纪录的348亿美元。哈萨克斯坦仍是FDI流入的主要驱动力。得益于采掘业的大型项目，蒙古FDI流入量增长超过一倍。流入的FDI绝大多数仍是采矿、采石和石油方面的绿地投资。俄罗斯联邦对乌兹别克斯坦的一项大规模投资导致转型经济体的投资份额激增。加上发展中经济体，2011年这两大经济体在绿地项目中所占份额达60％。</w:t>
      </w:r>
    </w:p>
    <w:p w:rsidR="00C24238" w:rsidRPr="00C24238" w:rsidRDefault="00C24238" w:rsidP="00C24238">
      <w:pPr>
        <w:spacing w:line="360" w:lineRule="auto"/>
        <w:ind w:firstLineChars="200" w:firstLine="480"/>
        <w:rPr>
          <w:rFonts w:asciiTheme="minorEastAsia" w:hAnsiTheme="minorEastAsia"/>
          <w:sz w:val="24"/>
          <w:szCs w:val="24"/>
        </w:rPr>
      </w:pPr>
      <w:r w:rsidRPr="00C24238">
        <w:rPr>
          <w:rFonts w:asciiTheme="minorEastAsia" w:hAnsiTheme="minorEastAsia" w:hint="eastAsia"/>
          <w:sz w:val="24"/>
          <w:szCs w:val="24"/>
        </w:rPr>
        <w:t>小岛屿发展中国家（SIDS）的FDI流入量连续第三年下跌，降至六年来最低水平——41亿美元。流入SIDS的FDI依旧向税收优惠的区域倾斜，三大经济体（巴哈马、特里尼达和多巴哥、巴巴多斯）接受了大部分FDI。2011年，采矿、采石和石油缺乏大型交易，小岛屿发展中国家的跨境并购总额大幅下降。相反，绿地投资总额创历史新高，南非成为最大的来源国。3/4的绿地项目源自发展中和转型经济体。</w:t>
      </w:r>
    </w:p>
    <w:p w:rsidR="00C24238" w:rsidRPr="00C24238" w:rsidRDefault="00C24238" w:rsidP="00C24238">
      <w:pPr>
        <w:spacing w:line="360" w:lineRule="auto"/>
        <w:rPr>
          <w:rFonts w:asciiTheme="minorEastAsia" w:hAnsiTheme="minorEastAsia" w:cs="Times New Roman"/>
          <w:kern w:val="0"/>
          <w:sz w:val="24"/>
          <w:szCs w:val="24"/>
        </w:rPr>
      </w:pPr>
    </w:p>
    <w:p w:rsidR="00C24238" w:rsidRPr="00C24238" w:rsidRDefault="00C24238" w:rsidP="00C24238">
      <w:pPr>
        <w:spacing w:line="360" w:lineRule="auto"/>
        <w:rPr>
          <w:rFonts w:asciiTheme="minorEastAsia" w:hAnsiTheme="minorEastAsia" w:cs="Times New Roman"/>
          <w:kern w:val="0"/>
          <w:sz w:val="24"/>
          <w:szCs w:val="24"/>
        </w:rPr>
      </w:pPr>
    </w:p>
    <w:p w:rsidR="00C24238" w:rsidRPr="00C24238" w:rsidRDefault="00C24238" w:rsidP="00C24238">
      <w:pPr>
        <w:spacing w:line="360" w:lineRule="auto"/>
        <w:jc w:val="center"/>
        <w:rPr>
          <w:rFonts w:ascii="黑体" w:eastAsia="黑体" w:hAnsi="黑体" w:cs="Arial"/>
          <w:b/>
          <w:bCs/>
          <w:kern w:val="0"/>
          <w:sz w:val="32"/>
          <w:szCs w:val="32"/>
        </w:rPr>
      </w:pPr>
      <w:r w:rsidRPr="00C24238">
        <w:rPr>
          <w:rFonts w:ascii="黑体" w:eastAsia="黑体" w:hAnsi="黑体" w:cs="Arial" w:hint="eastAsia"/>
          <w:b/>
          <w:bCs/>
          <w:kern w:val="0"/>
          <w:sz w:val="32"/>
          <w:szCs w:val="32"/>
        </w:rPr>
        <w:lastRenderedPageBreak/>
        <w:t>投资政策动向</w:t>
      </w:r>
    </w:p>
    <w:p w:rsidR="00C24238" w:rsidRPr="00C24238" w:rsidRDefault="00C24238" w:rsidP="00C24238">
      <w:pPr>
        <w:spacing w:afterLines="50" w:after="156" w:line="360" w:lineRule="auto"/>
        <w:rPr>
          <w:rFonts w:asciiTheme="minorEastAsia" w:hAnsiTheme="minorEastAsia" w:cs="Times New Roman"/>
          <w:b/>
          <w:sz w:val="24"/>
          <w:szCs w:val="24"/>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国家政策：危机期间加强投资促进</w:t>
      </w:r>
    </w:p>
    <w:p w:rsidR="00C24238" w:rsidRPr="00C24238" w:rsidRDefault="00C24238" w:rsidP="00C24238">
      <w:pPr>
        <w:spacing w:line="360" w:lineRule="auto"/>
        <w:ind w:firstLineChars="200" w:firstLine="480"/>
        <w:rPr>
          <w:rFonts w:asciiTheme="minorEastAsia" w:hAnsiTheme="minorEastAsia" w:cs="Times New Roman"/>
          <w:sz w:val="24"/>
          <w:szCs w:val="24"/>
          <w:lang w:val="en-GB"/>
        </w:rPr>
      </w:pPr>
      <w:r w:rsidRPr="00C24238">
        <w:rPr>
          <w:rFonts w:asciiTheme="minorEastAsia" w:hAnsiTheme="minorEastAsia" w:cs="Times New Roman" w:hint="eastAsia"/>
          <w:sz w:val="24"/>
          <w:szCs w:val="24"/>
        </w:rPr>
        <w:t>在</w:t>
      </w:r>
      <w:r w:rsidRPr="00C24238">
        <w:rPr>
          <w:rFonts w:asciiTheme="minorEastAsia" w:hAnsiTheme="minorEastAsia" w:cs="Times New Roman"/>
          <w:sz w:val="24"/>
          <w:szCs w:val="24"/>
          <w:lang w:val="en-GB"/>
        </w:rPr>
        <w:t>经济持续不确定、金融市场动荡</w:t>
      </w:r>
      <w:r w:rsidRPr="00C24238">
        <w:rPr>
          <w:rFonts w:asciiTheme="minorEastAsia" w:hAnsiTheme="minorEastAsia" w:cs="Times New Roman" w:hint="eastAsia"/>
          <w:sz w:val="24"/>
          <w:szCs w:val="24"/>
          <w:lang w:val="en-GB"/>
        </w:rPr>
        <w:t>与</w:t>
      </w:r>
      <w:r w:rsidRPr="00C24238">
        <w:rPr>
          <w:rFonts w:asciiTheme="minorEastAsia" w:hAnsiTheme="minorEastAsia" w:cs="Times New Roman"/>
          <w:sz w:val="24"/>
          <w:szCs w:val="24"/>
          <w:lang w:val="en-GB"/>
        </w:rPr>
        <w:t>缓慢</w:t>
      </w:r>
      <w:r w:rsidRPr="00C24238">
        <w:rPr>
          <w:rFonts w:asciiTheme="minorEastAsia" w:hAnsiTheme="minorEastAsia" w:cs="Times New Roman" w:hint="eastAsia"/>
          <w:sz w:val="24"/>
          <w:szCs w:val="24"/>
          <w:lang w:val="en-GB"/>
        </w:rPr>
        <w:t>增长</w:t>
      </w:r>
      <w:r w:rsidRPr="00C24238">
        <w:rPr>
          <w:rFonts w:asciiTheme="minorEastAsia" w:hAnsiTheme="minorEastAsia" w:cs="Times New Roman"/>
          <w:sz w:val="24"/>
          <w:szCs w:val="24"/>
          <w:lang w:val="en-GB"/>
        </w:rPr>
        <w:t>的背景</w:t>
      </w:r>
      <w:r w:rsidRPr="00C24238">
        <w:rPr>
          <w:rFonts w:asciiTheme="minorEastAsia" w:hAnsiTheme="minorEastAsia" w:cs="Times New Roman" w:hint="eastAsia"/>
          <w:sz w:val="24"/>
          <w:szCs w:val="24"/>
          <w:lang w:val="en-GB"/>
        </w:rPr>
        <w:t>下</w:t>
      </w:r>
      <w:r w:rsidRPr="00C24238">
        <w:rPr>
          <w:rFonts w:asciiTheme="minorEastAsia" w:hAnsiTheme="minorEastAsia" w:cs="Times New Roman"/>
          <w:sz w:val="24"/>
          <w:szCs w:val="24"/>
          <w:lang w:val="en-GB"/>
        </w:rPr>
        <w:t>，世界各国</w:t>
      </w:r>
      <w:r w:rsidRPr="00C24238">
        <w:rPr>
          <w:rFonts w:asciiTheme="minorEastAsia" w:hAnsiTheme="minorEastAsia" w:cs="Times New Roman" w:hint="eastAsia"/>
          <w:sz w:val="24"/>
          <w:szCs w:val="24"/>
          <w:lang w:val="en-GB"/>
        </w:rPr>
        <w:t>继续</w:t>
      </w:r>
      <w:r w:rsidRPr="00C24238">
        <w:rPr>
          <w:rFonts w:asciiTheme="minorEastAsia" w:hAnsiTheme="minorEastAsia" w:cs="Times New Roman"/>
          <w:sz w:val="24"/>
          <w:szCs w:val="24"/>
          <w:lang w:val="en-GB"/>
        </w:rPr>
        <w:t>开放和促进外商投资</w:t>
      </w:r>
      <w:r w:rsidRPr="00C24238">
        <w:rPr>
          <w:rFonts w:asciiTheme="minorEastAsia" w:hAnsiTheme="minorEastAsia" w:cs="Times New Roman" w:hint="eastAsia"/>
          <w:sz w:val="24"/>
          <w:szCs w:val="24"/>
          <w:lang w:val="en-GB"/>
        </w:rPr>
        <w:t>以促成</w:t>
      </w:r>
      <w:r w:rsidRPr="00C24238">
        <w:rPr>
          <w:rFonts w:asciiTheme="minorEastAsia" w:hAnsiTheme="minorEastAsia" w:cs="Times New Roman"/>
          <w:sz w:val="24"/>
          <w:szCs w:val="24"/>
          <w:lang w:val="en-GB"/>
        </w:rPr>
        <w:t>经济</w:t>
      </w:r>
      <w:r w:rsidRPr="00C24238">
        <w:rPr>
          <w:rFonts w:asciiTheme="minorEastAsia" w:hAnsiTheme="minorEastAsia" w:cs="Times New Roman" w:hint="eastAsia"/>
          <w:sz w:val="24"/>
          <w:szCs w:val="24"/>
          <w:lang w:val="en-GB"/>
        </w:rPr>
        <w:t>的</w:t>
      </w:r>
      <w:r w:rsidRPr="00C24238">
        <w:rPr>
          <w:rFonts w:asciiTheme="minorEastAsia" w:hAnsiTheme="minorEastAsia" w:cs="Times New Roman"/>
          <w:sz w:val="24"/>
          <w:szCs w:val="24"/>
          <w:lang w:val="en-GB"/>
        </w:rPr>
        <w:t>增长和发展</w:t>
      </w:r>
      <w:r w:rsidRPr="00C24238">
        <w:rPr>
          <w:rFonts w:asciiTheme="minorEastAsia" w:hAnsiTheme="minorEastAsia" w:cs="Times New Roman" w:hint="eastAsia"/>
          <w:sz w:val="24"/>
          <w:szCs w:val="24"/>
          <w:lang w:val="en-GB"/>
        </w:rPr>
        <w:t>；</w:t>
      </w:r>
      <w:r w:rsidRPr="00C24238">
        <w:rPr>
          <w:rFonts w:asciiTheme="minorEastAsia" w:hAnsiTheme="minorEastAsia" w:cs="Times New Roman"/>
          <w:sz w:val="24"/>
          <w:szCs w:val="24"/>
          <w:lang w:val="en-GB"/>
        </w:rPr>
        <w:t>同时，继续加强对FDI监管。</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2011年采取的投资政策措施普遍利于外国投资者。较之2010年，限制性政策措施占比明显下降，从32%左右降至22%。然而，将</w:t>
      </w:r>
      <w:r w:rsidRPr="00C24238">
        <w:rPr>
          <w:rFonts w:asciiTheme="minorEastAsia" w:hAnsiTheme="minorEastAsia" w:cs="Arial" w:hint="eastAsia"/>
          <w:kern w:val="0"/>
          <w:sz w:val="24"/>
          <w:szCs w:val="24"/>
        </w:rPr>
        <w:t>这一数目的减少</w:t>
      </w:r>
      <w:r w:rsidRPr="00C24238">
        <w:rPr>
          <w:rFonts w:asciiTheme="minorEastAsia" w:hAnsiTheme="minorEastAsia" w:cs="Times New Roman" w:hint="eastAsia"/>
          <w:sz w:val="24"/>
          <w:szCs w:val="24"/>
        </w:rPr>
        <w:t>视为之前投资环境趋向更为严苛的逆转信号，还言之过早；另一原因在于，2011年的限制性措施将增加往年累计总量。发展中国家、转型经济体以及发达国家的政策措施中，新出台的限制条件和监管措施比例大致等同。</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投资政策总体倾向于投资自由化与投资促进，且越来越多地针对特定行业，尤其是部分服务行业（如电力、燃气及水的供应行业，运输与通讯行业）。若干国家推行私有化政策；其他重要措施包括外商投资准入程序的便利化等。</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与往年一样，采掘业的情况是一大例外，原因在于大多数涉及该行业的政策措施都不太有利。另外两个不利政策占比相对较高的行业是农业综合行业和金融服务行业。</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更多的国家监管主要体现在以下两个政策领域：（1）通过引入新的进入壁垒或强化甄别程序（如在农业与医药行业），调整内向FDI的准入政策；（2）针对采掘业制定更多监管政策，包括：国有化与征用或撤资条件，以及提高企业所得税率、特许使用费与合同重新谈判的成本。这两项政策在一定程度上是基于产业政策的考虑。</w:t>
      </w:r>
    </w:p>
    <w:p w:rsidR="00C24238" w:rsidRPr="00C24238" w:rsidRDefault="00C24238" w:rsidP="00C24238">
      <w:pPr>
        <w:spacing w:afterLines="50" w:after="156"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2011-2012年，很多国家对外向FDI采取了更为严苛的要求。国内的高失业率引发了一系列担忧，即：外向FDI可能会致使就业输出，并削弱国内工业基础。其他政策目标包括稳定外汇汇率和改善国际收支等。已实施的政策措施包括外向FDI的限制与外国投资遣返激励两方面。</w:t>
      </w:r>
    </w:p>
    <w:p w:rsidR="00C24238" w:rsidRPr="00C24238" w:rsidRDefault="00C24238" w:rsidP="00C24238">
      <w:pPr>
        <w:spacing w:afterLines="50" w:after="156" w:line="360" w:lineRule="auto"/>
        <w:rPr>
          <w:rFonts w:asciiTheme="minorEastAsia" w:hAnsiTheme="minorEastAsia" w:cs="Times New Roman"/>
          <w:sz w:val="24"/>
          <w:szCs w:val="24"/>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国际投资协定：区域化的兴起</w:t>
      </w:r>
    </w:p>
    <w:p w:rsidR="00C24238" w:rsidRPr="00C24238" w:rsidRDefault="00C24238" w:rsidP="00C24238">
      <w:pPr>
        <w:spacing w:afterLines="50" w:after="156"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lastRenderedPageBreak/>
        <w:t>截至2011年底，国际投资协定总数达</w:t>
      </w:r>
      <w:r w:rsidRPr="00C24238">
        <w:rPr>
          <w:rFonts w:asciiTheme="minorEastAsia" w:hAnsiTheme="minorEastAsia" w:cs="Times New Roman"/>
          <w:sz w:val="24"/>
          <w:szCs w:val="24"/>
        </w:rPr>
        <w:t>3,164</w:t>
      </w:r>
      <w:r w:rsidRPr="00C24238">
        <w:rPr>
          <w:rFonts w:asciiTheme="minorEastAsia" w:hAnsiTheme="minorEastAsia" w:cs="Times New Roman" w:hint="eastAsia"/>
          <w:sz w:val="24"/>
          <w:szCs w:val="24"/>
        </w:rPr>
        <w:t>项，其中包括</w:t>
      </w:r>
      <w:r w:rsidRPr="00C24238">
        <w:rPr>
          <w:rFonts w:asciiTheme="minorEastAsia" w:hAnsiTheme="minorEastAsia" w:cs="Times New Roman"/>
          <w:sz w:val="24"/>
          <w:szCs w:val="24"/>
        </w:rPr>
        <w:t>2,833</w:t>
      </w:r>
      <w:r w:rsidRPr="00C24238">
        <w:rPr>
          <w:rFonts w:asciiTheme="minorEastAsia" w:hAnsiTheme="minorEastAsia" w:cs="Times New Roman" w:hint="eastAsia"/>
          <w:sz w:val="24"/>
          <w:szCs w:val="24"/>
        </w:rPr>
        <w:t>项双边投资协定(</w:t>
      </w:r>
      <w:r w:rsidRPr="00C24238">
        <w:rPr>
          <w:rFonts w:asciiTheme="minorEastAsia" w:hAnsiTheme="minorEastAsia" w:cs="Times New Roman"/>
          <w:sz w:val="24"/>
          <w:szCs w:val="24"/>
        </w:rPr>
        <w:t>BITs</w:t>
      </w:r>
      <w:r w:rsidRPr="00C24238">
        <w:rPr>
          <w:rFonts w:asciiTheme="minorEastAsia" w:hAnsiTheme="minorEastAsia" w:cs="Times New Roman" w:hint="eastAsia"/>
          <w:sz w:val="24"/>
          <w:szCs w:val="24"/>
        </w:rPr>
        <w:t>)和331项“其他国际投资协定”（主要包括涵盖投资条款的自由贸易协定、经济伙伴关系协定和区域协定）（2012世界投资报告中的IIAs将不再包含双重征税协定）。2011年共计签署47项国际投资协定（33项双边投资协定和14项其他协定），与2010年的69项相比，传统投资协定的签订仍显失势。造成该现象的原因包括：（1）逐步转向区域性协定的签署；（2）国际投资协定变得颇具争议与政治敏感性。</w:t>
      </w:r>
    </w:p>
    <w:p w:rsidR="00C24238" w:rsidRPr="00C24238" w:rsidRDefault="00C24238" w:rsidP="00C24238">
      <w:pPr>
        <w:spacing w:afterLines="50" w:after="156"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就数量而言，双边协定仍占主导；然而，在经济意义上，区域协定日益重要。区域协定的经济重要性及其影响日益增强，体现在以下几个方面：正在进行的</w:t>
      </w:r>
      <w:r w:rsidRPr="00C24238">
        <w:rPr>
          <w:rFonts w:asciiTheme="minorEastAsia" w:hAnsiTheme="minorEastAsia" w:cs="Times New Roman"/>
          <w:sz w:val="24"/>
          <w:szCs w:val="24"/>
        </w:rPr>
        <w:t>跨太平洋战略经济伙伴关系协定(TPP)</w:t>
      </w:r>
      <w:r w:rsidRPr="00C24238">
        <w:rPr>
          <w:rFonts w:asciiTheme="minorEastAsia" w:hAnsiTheme="minorEastAsia" w:cs="Times New Roman" w:hint="eastAsia"/>
          <w:sz w:val="24"/>
          <w:szCs w:val="24"/>
        </w:rPr>
        <w:t>投资谈判；2012年中国、日本和韩国就三边投资协定达成一致；包含投资章节的墨西哥-中美洲自由贸易协定达成；在欧盟层面，欧盟委员会代表所有成员国进行投资协定谈判；以及东盟的发展。</w:t>
      </w:r>
    </w:p>
    <w:p w:rsidR="00C24238" w:rsidRPr="00C24238" w:rsidRDefault="00C24238" w:rsidP="00C24238">
      <w:pPr>
        <w:spacing w:afterLines="50" w:after="156"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多数情况下，区域性协定属于自由贸易协定。通过全面覆盖国际经济活动中的贸易和投资元素，这些内容更为广泛的协定通常能更好地应对当今的经济现实——国际贸易与投资关联度日益提高（见《2011年世界投资报告》）。这种转变有利于整合和统一投资规则，表明向多边主义迈进一步。在此框架下，新协定不会逐步取代旧条约，旧条约亦不能代替新协定，则区域化将增加协定层次而非协定的简化和统一，从而导致国际投资协定网络更加复杂并倾向于重叠和不一致。</w:t>
      </w:r>
    </w:p>
    <w:p w:rsidR="00C24238" w:rsidRPr="00C24238" w:rsidRDefault="00C24238" w:rsidP="00C24238">
      <w:pPr>
        <w:spacing w:afterLines="50" w:after="156" w:line="360" w:lineRule="auto"/>
        <w:rPr>
          <w:rFonts w:asciiTheme="minorEastAsia" w:hAnsiTheme="minorEastAsia" w:cs="Times New Roman"/>
          <w:sz w:val="24"/>
          <w:szCs w:val="24"/>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可持续发展：日益成为共识</w:t>
      </w:r>
    </w:p>
    <w:p w:rsidR="00C24238" w:rsidRPr="00C24238" w:rsidRDefault="00C24238" w:rsidP="00C24238">
      <w:pPr>
        <w:spacing w:afterLines="50" w:after="156"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虽然2011年缔结的若干国际投资协定依然保持传统的协定模式，即将投资保护作为其唯一目标，但其他协定却有所创新。一些新的国际投资协定包含诸多特征以确保不妨碍反而利于各国的可持续发展战略，后者关注投资的环境和社会影响。</w:t>
      </w:r>
    </w:p>
    <w:p w:rsidR="00C24238" w:rsidRPr="00C24238" w:rsidRDefault="00C24238" w:rsidP="00C24238">
      <w:pPr>
        <w:spacing w:afterLines="50" w:after="156"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近期若干其他事项也表明可持续发展日益受到重视，包括：2012年美国修订《双边投资条约范本》；在跨大西洋经济理事会主持下，欧盟和美国发布2012联合声明；以及</w:t>
      </w:r>
      <w:r w:rsidRPr="00C24238">
        <w:rPr>
          <w:rFonts w:asciiTheme="minorEastAsia" w:hAnsiTheme="minorEastAsia" w:cs="Times New Roman"/>
          <w:sz w:val="24"/>
          <w:szCs w:val="24"/>
        </w:rPr>
        <w:t>南部非洲发展共同体</w:t>
      </w:r>
      <w:r w:rsidRPr="00C24238">
        <w:rPr>
          <w:rFonts w:asciiTheme="minorEastAsia" w:hAnsiTheme="minorEastAsia" w:cs="Times New Roman" w:hint="eastAsia"/>
          <w:sz w:val="24"/>
          <w:szCs w:val="24"/>
        </w:rPr>
        <w:t>（SADC）对其双边投资协定范本所做工作。</w:t>
      </w:r>
    </w:p>
    <w:p w:rsidR="00C24238" w:rsidRPr="00C24238" w:rsidRDefault="00C24238" w:rsidP="00C24238">
      <w:pPr>
        <w:spacing w:afterLines="50" w:after="156"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lastRenderedPageBreak/>
        <w:t>最后，可持续发展日益受重视也表现在其他与投资相关的国际决策中，如：2011年《联合国商业与人权指导原则》的通过和执行；贸发会议、粮农组织、世界银行、国际农业发展基金会负责任的农业投资原则的执行；2011年《</w:t>
      </w:r>
      <w:r w:rsidRPr="00C24238">
        <w:rPr>
          <w:rFonts w:asciiTheme="minorEastAsia" w:hAnsiTheme="minorEastAsia" w:cs="Times New Roman"/>
          <w:sz w:val="24"/>
          <w:szCs w:val="24"/>
        </w:rPr>
        <w:t>经合组织跨国企业准则</w:t>
      </w:r>
      <w:r w:rsidRPr="00C24238">
        <w:rPr>
          <w:rFonts w:asciiTheme="minorEastAsia" w:hAnsiTheme="minorEastAsia" w:cs="Times New Roman" w:hint="eastAsia"/>
          <w:sz w:val="24"/>
          <w:szCs w:val="24"/>
        </w:rPr>
        <w:t>（1976）》的修订；2012年《国际商会国际投资指南（1972）》的修订；2012年贸发会议第十三届部长级会议通过的《多哈宣言》；2012年</w:t>
      </w:r>
      <w:r w:rsidRPr="00C24238">
        <w:rPr>
          <w:rFonts w:asciiTheme="minorEastAsia" w:hAnsiTheme="minorEastAsia" w:cs="Times New Roman"/>
          <w:sz w:val="24"/>
          <w:szCs w:val="24"/>
        </w:rPr>
        <w:t>联合国可持续发展会议</w:t>
      </w:r>
      <w:r w:rsidRPr="00C24238">
        <w:rPr>
          <w:rFonts w:asciiTheme="minorEastAsia" w:hAnsiTheme="minorEastAsia" w:cs="Times New Roman" w:hint="eastAsia"/>
          <w:sz w:val="24"/>
          <w:szCs w:val="24"/>
        </w:rPr>
        <w:t>（“里约+20”峰会）的召开。</w:t>
      </w:r>
    </w:p>
    <w:p w:rsidR="00C24238" w:rsidRPr="00C24238" w:rsidRDefault="00C24238" w:rsidP="00C24238">
      <w:pPr>
        <w:spacing w:afterLines="50" w:after="156" w:line="360" w:lineRule="auto"/>
        <w:rPr>
          <w:rFonts w:asciiTheme="minorEastAsia" w:hAnsiTheme="minorEastAsia" w:cs="Times New Roman"/>
          <w:sz w:val="24"/>
          <w:szCs w:val="24"/>
        </w:rPr>
      </w:pPr>
    </w:p>
    <w:p w:rsidR="00C24238" w:rsidRPr="00C24238" w:rsidRDefault="00C24238" w:rsidP="00C24238">
      <w:pPr>
        <w:spacing w:line="360" w:lineRule="auto"/>
        <w:rPr>
          <w:rFonts w:asciiTheme="minorEastAsia" w:hAnsiTheme="minorEastAsia" w:cs="Arial"/>
          <w:i/>
          <w:iCs/>
          <w:kern w:val="0"/>
          <w:sz w:val="28"/>
          <w:szCs w:val="28"/>
        </w:rPr>
      </w:pPr>
      <w:r w:rsidRPr="00C24238">
        <w:rPr>
          <w:rFonts w:ascii="黑体" w:eastAsia="黑体" w:hAnsi="黑体" w:cs="Arial" w:hint="eastAsia"/>
          <w:b/>
          <w:i/>
          <w:iCs/>
          <w:kern w:val="0"/>
          <w:sz w:val="28"/>
          <w:szCs w:val="28"/>
        </w:rPr>
        <w:t>投资者-东道国争端解决机制改革：未尽议程</w:t>
      </w:r>
    </w:p>
    <w:p w:rsidR="00C24238" w:rsidRPr="00C24238" w:rsidRDefault="00C24238" w:rsidP="00C24238">
      <w:pPr>
        <w:spacing w:afterLines="50" w:after="156"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2011年，依据国际投资协定提交的已知投资者-东道国争端解决</w:t>
      </w:r>
      <w:r w:rsidRPr="00C24238">
        <w:rPr>
          <w:rFonts w:asciiTheme="minorEastAsia" w:hAnsiTheme="minorEastAsia" w:cs="Times New Roman"/>
          <w:sz w:val="24"/>
          <w:szCs w:val="24"/>
        </w:rPr>
        <w:t>(ISDS)</w:t>
      </w:r>
      <w:r w:rsidRPr="00C24238">
        <w:rPr>
          <w:rFonts w:asciiTheme="minorEastAsia" w:hAnsiTheme="minorEastAsia" w:cs="Times New Roman" w:hint="eastAsia"/>
          <w:sz w:val="24"/>
          <w:szCs w:val="24"/>
        </w:rPr>
        <w:t>案例至少增加46件，这是一年内已知基于条约提交的争端数目最多的一年。近期一些案例中，投资者称核心公共政策对其业务前景造成不利影响。</w:t>
      </w:r>
    </w:p>
    <w:p w:rsidR="00C24238" w:rsidRPr="00C24238" w:rsidRDefault="00C24238" w:rsidP="00C24238">
      <w:pPr>
        <w:spacing w:afterLines="50" w:after="156"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一些国家已表达了对现行投资者-东道国争端解决机制</w:t>
      </w:r>
      <w:r w:rsidRPr="00C24238">
        <w:rPr>
          <w:rFonts w:asciiTheme="minorEastAsia" w:hAnsiTheme="minorEastAsia" w:cs="Times New Roman"/>
          <w:sz w:val="24"/>
          <w:szCs w:val="24"/>
        </w:rPr>
        <w:t>(ISDS)</w:t>
      </w:r>
      <w:r w:rsidRPr="00C24238">
        <w:rPr>
          <w:rFonts w:asciiTheme="minorEastAsia" w:hAnsiTheme="minorEastAsia" w:cs="Times New Roman" w:hint="eastAsia"/>
          <w:sz w:val="24"/>
          <w:szCs w:val="24"/>
        </w:rPr>
        <w:t>的担忧，如澳大利亚的贸易政策声明宣布，未来的国际投资协定将不再包含ISDS相关条款；委内瑞拉近期发出通告称将会退出ICSID公约。这些都反应了该体系的缺陷（如仲裁庭关于国际投资协定关键条款宽泛或矛盾的解释、执法不力与程序废止，有关仲裁员资格的担忧、缺乏透明度与诉讼成本高，ISDS与东道国-东道国诉讼之间的关系）以及关于</w:t>
      </w:r>
      <w:r w:rsidRPr="00C24238">
        <w:rPr>
          <w:rFonts w:asciiTheme="minorEastAsia" w:hAnsiTheme="minorEastAsia" w:cs="Times New Roman"/>
          <w:sz w:val="24"/>
          <w:szCs w:val="24"/>
        </w:rPr>
        <w:t>ISDS</w:t>
      </w:r>
      <w:r w:rsidRPr="00C24238">
        <w:rPr>
          <w:rFonts w:asciiTheme="minorEastAsia" w:hAnsiTheme="minorEastAsia" w:cs="Times New Roman" w:hint="eastAsia"/>
          <w:sz w:val="24"/>
          <w:szCs w:val="24"/>
        </w:rPr>
        <w:t>有效性和合法性更广阔的公共话语。</w:t>
      </w:r>
    </w:p>
    <w:p w:rsidR="00C24238" w:rsidRPr="00C24238" w:rsidRDefault="00C24238" w:rsidP="00C24238">
      <w:pPr>
        <w:spacing w:afterLines="50" w:after="156"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针对投资者-东道国争端解决机制</w:t>
      </w:r>
      <w:r w:rsidRPr="00C24238">
        <w:rPr>
          <w:rFonts w:asciiTheme="minorEastAsia" w:hAnsiTheme="minorEastAsia" w:cs="Times New Roman"/>
          <w:sz w:val="24"/>
          <w:szCs w:val="24"/>
        </w:rPr>
        <w:t>(ISDS)</w:t>
      </w:r>
      <w:r w:rsidRPr="00C24238">
        <w:rPr>
          <w:rFonts w:asciiTheme="minorEastAsia" w:hAnsiTheme="minorEastAsia" w:cs="Times New Roman" w:hint="eastAsia"/>
          <w:sz w:val="24"/>
          <w:szCs w:val="24"/>
        </w:rPr>
        <w:t>的明显缺陷，诸多改革建议不断涌现。这些建议旨在控制投资者-东道国争端案例的数目；实现投资者-东道国争端解决机制</w:t>
      </w:r>
      <w:r w:rsidRPr="00C24238">
        <w:rPr>
          <w:rFonts w:asciiTheme="minorEastAsia" w:hAnsiTheme="minorEastAsia" w:cs="Times New Roman"/>
          <w:sz w:val="24"/>
          <w:szCs w:val="24"/>
        </w:rPr>
        <w:t>(ISDS)</w:t>
      </w:r>
      <w:r w:rsidRPr="00C24238">
        <w:rPr>
          <w:rFonts w:asciiTheme="minorEastAsia" w:hAnsiTheme="minorEastAsia" w:cs="Times New Roman" w:hint="eastAsia"/>
          <w:sz w:val="24"/>
          <w:szCs w:val="24"/>
        </w:rPr>
        <w:t>的合法性，提高诉讼程序的透明度；调整与国际投资协定关键条款不一致以及对条约错误解释的内容；提高仲裁员素质，确保公正；缩短诉讼时间，降低诉讼成本；协助发展中国家处理</w:t>
      </w:r>
      <w:r w:rsidRPr="00C24238">
        <w:rPr>
          <w:rFonts w:asciiTheme="minorEastAsia" w:hAnsiTheme="minorEastAsia" w:cs="Times New Roman"/>
          <w:sz w:val="24"/>
          <w:szCs w:val="24"/>
        </w:rPr>
        <w:t>ISDS</w:t>
      </w:r>
      <w:r w:rsidRPr="00C24238">
        <w:rPr>
          <w:rFonts w:asciiTheme="minorEastAsia" w:hAnsiTheme="minorEastAsia" w:cs="Times New Roman" w:hint="eastAsia"/>
          <w:sz w:val="24"/>
          <w:szCs w:val="24"/>
        </w:rPr>
        <w:t>案件；消除有关系统运作的担忧。</w:t>
      </w:r>
    </w:p>
    <w:p w:rsidR="00C24238" w:rsidRPr="00C24238" w:rsidRDefault="00C24238" w:rsidP="00C24238">
      <w:pPr>
        <w:spacing w:afterLines="50" w:after="156"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有些国家已对其国际投资协定进行部分调整，但其他许多国家却未作改变。系统性评估个别改革方案及其可行性、潜在效益和实施方法（如国际投资协定、仲裁规则及机构层面）方面，仍有许多工作要做。就</w:t>
      </w:r>
      <w:r w:rsidRPr="00C24238">
        <w:rPr>
          <w:rFonts w:asciiTheme="minorEastAsia" w:hAnsiTheme="minorEastAsia" w:cs="Times New Roman"/>
          <w:sz w:val="24"/>
          <w:szCs w:val="24"/>
        </w:rPr>
        <w:t>ISDS</w:t>
      </w:r>
      <w:r w:rsidRPr="00C24238">
        <w:rPr>
          <w:rFonts w:asciiTheme="minorEastAsia" w:hAnsiTheme="minorEastAsia" w:cs="Times New Roman" w:hint="eastAsia"/>
          <w:sz w:val="24"/>
          <w:szCs w:val="24"/>
        </w:rPr>
        <w:t>进行多边政策对话有助于在改革的首选进程和实施方式方面达成共识。</w:t>
      </w:r>
    </w:p>
    <w:p w:rsidR="00C24238" w:rsidRPr="00C24238" w:rsidRDefault="00C24238" w:rsidP="00C24238">
      <w:pPr>
        <w:spacing w:afterLines="50" w:after="156" w:line="360" w:lineRule="auto"/>
        <w:rPr>
          <w:rFonts w:asciiTheme="minorEastAsia" w:hAnsiTheme="minorEastAsia" w:cs="Times New Roman"/>
          <w:sz w:val="24"/>
          <w:szCs w:val="24"/>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lastRenderedPageBreak/>
        <w:t>供应商在遵守企业社会责任（CSR）准则方面需要支持</w:t>
      </w:r>
    </w:p>
    <w:p w:rsidR="00C24238" w:rsidRPr="00C24238" w:rsidRDefault="00C24238" w:rsidP="00C24238">
      <w:pPr>
        <w:spacing w:afterLines="50" w:after="156"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自本世纪初以来，全球供应链中企业社会责任</w:t>
      </w:r>
      <w:r w:rsidRPr="00C24238">
        <w:rPr>
          <w:rFonts w:asciiTheme="minorEastAsia" w:hAnsiTheme="minorEastAsia" w:cs="Times New Roman"/>
          <w:sz w:val="24"/>
          <w:szCs w:val="24"/>
        </w:rPr>
        <w:t>(CSR)</w:t>
      </w:r>
      <w:r w:rsidRPr="00C24238">
        <w:rPr>
          <w:rFonts w:asciiTheme="minorEastAsia" w:hAnsiTheme="minorEastAsia" w:cs="Times New Roman" w:hint="eastAsia"/>
          <w:sz w:val="24"/>
          <w:szCs w:val="24"/>
        </w:rPr>
        <w:t>准则迅速扩张，涉及单个跨国公司和产业两个层面。此现象极为普遍，许多行业的跨国公司都建立了供应商行为准则以细化其全球供应链的社会和环境绩效标准。此外，企业社会责任准则和标准及其实施也日益复杂。</w:t>
      </w:r>
    </w:p>
    <w:p w:rsidR="00C24238" w:rsidRPr="00C24238" w:rsidRDefault="00C24238" w:rsidP="00C24238">
      <w:pPr>
        <w:spacing w:afterLines="50" w:after="156"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全球供应链中的CSR准则，促进东道国的可持续和包容性发展，为解决关键的社会和环境问题转移知识，并为达到这些标准的国内供应商提供新的商业机会。然而，遵守这些准则也给很多供应商带来了相当大的挑战，尤其是发展中国家的中小型企业</w:t>
      </w:r>
      <w:r w:rsidRPr="00C24238">
        <w:rPr>
          <w:rFonts w:asciiTheme="minorEastAsia" w:hAnsiTheme="minorEastAsia" w:cs="Times New Roman"/>
          <w:sz w:val="24"/>
          <w:szCs w:val="24"/>
        </w:rPr>
        <w:t>(SMEs)</w:t>
      </w:r>
      <w:r w:rsidRPr="00C24238">
        <w:rPr>
          <w:rFonts w:asciiTheme="minorEastAsia" w:hAnsiTheme="minorEastAsia" w:cs="Times New Roman" w:hint="eastAsia"/>
          <w:sz w:val="24"/>
          <w:szCs w:val="24"/>
        </w:rPr>
        <w:t>。挑战包括：使用超出现行规则的国际标准，接受东道国的市场通用惯例；不同的跨国公司存在分歧有时甚至相互冲突的要求；供应商在日常运营中适用国际标准、应对复杂的报告要求及多个现场视察方面的能力有限；消费者和公民社会的顾虑；完全遵守CSR标准的中小型企业相对不完全履行的企业有竞争力方面的担忧。</w:t>
      </w:r>
    </w:p>
    <w:p w:rsidR="00C24238" w:rsidRPr="00C24238" w:rsidRDefault="00C24238" w:rsidP="00C24238">
      <w:pPr>
        <w:spacing w:afterLines="50" w:after="156"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迎接这些挑战需要提高企业家才能和管理技能。各国政府以及跨国公司可通过构建企业家精神和能力建设方案以及强化国家促进遵守劳工和环境有关法律的现有机构等措施，来帮助国内供应商尤其是中小型企业。政策制定者还可以通过与跨国公司合作，协调行业标准，简化合规程序，以支持国内供应商的发展。</w:t>
      </w:r>
    </w:p>
    <w:p w:rsidR="00C24238" w:rsidRPr="00C24238" w:rsidRDefault="00C24238" w:rsidP="00C24238">
      <w:pPr>
        <w:spacing w:afterLines="50" w:after="156" w:line="360" w:lineRule="auto"/>
        <w:rPr>
          <w:rFonts w:asciiTheme="minorEastAsia" w:hAnsiTheme="minorEastAsia" w:cs="Times New Roman"/>
          <w:sz w:val="24"/>
          <w:szCs w:val="24"/>
        </w:rPr>
      </w:pPr>
    </w:p>
    <w:p w:rsidR="00C24238" w:rsidRPr="00C24238" w:rsidRDefault="00C24238" w:rsidP="00C24238">
      <w:pPr>
        <w:spacing w:line="360" w:lineRule="auto"/>
        <w:jc w:val="center"/>
        <w:rPr>
          <w:rFonts w:ascii="黑体" w:eastAsia="黑体" w:hAnsi="黑体" w:cs="Arial"/>
          <w:b/>
          <w:bCs/>
          <w:kern w:val="0"/>
          <w:sz w:val="32"/>
          <w:szCs w:val="32"/>
        </w:rPr>
      </w:pPr>
      <w:r w:rsidRPr="00C24238">
        <w:rPr>
          <w:rFonts w:ascii="黑体" w:eastAsia="黑体" w:hAnsi="黑体" w:cs="Arial" w:hint="eastAsia"/>
          <w:b/>
          <w:bCs/>
          <w:kern w:val="0"/>
          <w:sz w:val="32"/>
          <w:szCs w:val="32"/>
        </w:rPr>
        <w:t>UNCTAD可持续发展投资政策框架</w:t>
      </w:r>
    </w:p>
    <w:p w:rsidR="00C24238" w:rsidRPr="00C24238" w:rsidRDefault="00C24238" w:rsidP="00C24238">
      <w:pPr>
        <w:spacing w:line="360" w:lineRule="auto"/>
        <w:jc w:val="left"/>
        <w:rPr>
          <w:rFonts w:asciiTheme="minorEastAsia" w:hAnsiTheme="minorEastAsia"/>
          <w:b/>
          <w:sz w:val="24"/>
          <w:szCs w:val="24"/>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新一代投资政策出台</w:t>
      </w:r>
    </w:p>
    <w:p w:rsidR="00C24238" w:rsidRPr="00C24238" w:rsidRDefault="00C24238" w:rsidP="00C24238">
      <w:pPr>
        <w:spacing w:line="360" w:lineRule="auto"/>
        <w:ind w:firstLineChars="200" w:firstLine="480"/>
        <w:jc w:val="left"/>
        <w:rPr>
          <w:rFonts w:asciiTheme="minorEastAsia" w:hAnsiTheme="minorEastAsia"/>
          <w:sz w:val="24"/>
          <w:szCs w:val="24"/>
        </w:rPr>
      </w:pPr>
      <w:r w:rsidRPr="00C24238">
        <w:rPr>
          <w:rFonts w:asciiTheme="minorEastAsia" w:hAnsiTheme="minorEastAsia" w:hint="eastAsia"/>
          <w:sz w:val="24"/>
          <w:szCs w:val="24"/>
        </w:rPr>
        <w:t>近些年，全球和各区域受到金融危机、食品安全及环境危机的轮番冲击，持续面临全球失衡和社会挑战（特别是在扶贫方面）。在这种背景下，跨境投资政策出台了。上述危机和挑战对全球政策的制定有着深远的影响。首先，此次危机加速了一种长远的转变，即经济重心由发达国家向新兴市场转移。其次，金融危机使得政府在经济中的作用有所加强，这点无论在发达国家还是发展中国家均有体现。第三，依据挑战的性质——任何国家都无法单独应对，建立更为良好的国</w:t>
      </w:r>
      <w:r w:rsidRPr="00C24238">
        <w:rPr>
          <w:rFonts w:asciiTheme="minorEastAsia" w:hAnsiTheme="minorEastAsia" w:hint="eastAsia"/>
          <w:sz w:val="24"/>
          <w:szCs w:val="24"/>
        </w:rPr>
        <w:lastRenderedPageBreak/>
        <w:t>际协调机制非常必要。第四，随着社会和环境问题渐成关注焦点，全球的政治经济环境与需应对的挑战促使政策制定者考虑新发展范式，将包容性和可持续发展目标与经济增长置于同等重要的地位。这一阶段，危机持续存在，社会与环境面临紧迫挑战，动员投资并使其有利于可持续发展的目标，对任何国家来说都是首要任务。</w:t>
      </w:r>
    </w:p>
    <w:p w:rsidR="00C24238" w:rsidRPr="00C24238" w:rsidRDefault="00C24238" w:rsidP="00C24238">
      <w:pPr>
        <w:spacing w:line="360" w:lineRule="auto"/>
        <w:ind w:firstLineChars="200" w:firstLine="480"/>
        <w:jc w:val="left"/>
        <w:rPr>
          <w:rFonts w:asciiTheme="minorEastAsia" w:hAnsiTheme="minorEastAsia"/>
          <w:sz w:val="24"/>
          <w:szCs w:val="24"/>
        </w:rPr>
      </w:pPr>
      <w:r w:rsidRPr="00C24238">
        <w:rPr>
          <w:rFonts w:asciiTheme="minorEastAsia" w:hAnsiTheme="minorEastAsia" w:hint="eastAsia"/>
          <w:sz w:val="24"/>
          <w:szCs w:val="24"/>
        </w:rPr>
        <w:t>在此背景下，新一代外商投资政策正在出台，各政府欲推进内容更广泛且更复杂的发展政策议程，同时构建或保持良好的投资环境。新一代投资政策的酝酿已有时日，并在过去几年中呈现出两大分歧的政策导向——一方面进一步开放投资管理体制，促进外商投资；同时，另一方面监管投资以实现特定公共政策目标。这反映出这样一种认知，即如开放能实现可持续发展，则需同时建立适当的监管和制度框架（假如之前没有的话）。</w:t>
      </w:r>
    </w:p>
    <w:p w:rsidR="00C24238" w:rsidRPr="00C24238" w:rsidRDefault="00C24238" w:rsidP="00C24238">
      <w:pPr>
        <w:spacing w:line="360" w:lineRule="auto"/>
        <w:ind w:firstLineChars="200" w:firstLine="480"/>
        <w:jc w:val="left"/>
        <w:rPr>
          <w:rFonts w:asciiTheme="minorEastAsia" w:hAnsiTheme="minorEastAsia"/>
          <w:sz w:val="24"/>
          <w:szCs w:val="24"/>
        </w:rPr>
      </w:pPr>
      <w:r w:rsidRPr="00C24238">
        <w:rPr>
          <w:rFonts w:asciiTheme="minorEastAsia" w:hAnsiTheme="minorEastAsia" w:hint="eastAsia"/>
          <w:sz w:val="24"/>
          <w:szCs w:val="24"/>
        </w:rPr>
        <w:t>“新一代”投资政策将包容性增长与可持续发展视为吸引投资并从中受益的核心。尽管这些概念并不新颖，但目前为止，他们尚未系统地融入主流投资政策制定中。“新一代”投资政策旨在，在国家和国际层面以及政策制定和实施方面，落实具体措施和机制的可持续发展。</w:t>
      </w:r>
    </w:p>
    <w:p w:rsidR="00C24238" w:rsidRPr="00C24238" w:rsidRDefault="00C24238" w:rsidP="00C24238">
      <w:pPr>
        <w:spacing w:line="360" w:lineRule="auto"/>
        <w:ind w:firstLineChars="200" w:firstLine="480"/>
        <w:jc w:val="left"/>
        <w:rPr>
          <w:rFonts w:asciiTheme="minorEastAsia" w:hAnsiTheme="minorEastAsia"/>
          <w:sz w:val="24"/>
          <w:szCs w:val="24"/>
        </w:rPr>
      </w:pPr>
      <w:r w:rsidRPr="00C24238">
        <w:rPr>
          <w:rFonts w:asciiTheme="minorEastAsia" w:hAnsiTheme="minorEastAsia" w:hint="eastAsia"/>
          <w:sz w:val="24"/>
          <w:szCs w:val="24"/>
        </w:rPr>
        <w:t>大体上，“新一代”投资政策力求：</w:t>
      </w:r>
    </w:p>
    <w:p w:rsidR="00C24238" w:rsidRPr="00C24238" w:rsidRDefault="00C24238" w:rsidP="00C24238">
      <w:pPr>
        <w:spacing w:line="360" w:lineRule="auto"/>
        <w:ind w:firstLineChars="200" w:firstLine="480"/>
        <w:jc w:val="left"/>
        <w:rPr>
          <w:rFonts w:asciiTheme="minorEastAsia" w:hAnsiTheme="minorEastAsia"/>
          <w:sz w:val="24"/>
          <w:szCs w:val="24"/>
        </w:rPr>
      </w:pPr>
      <w:r w:rsidRPr="00C24238">
        <w:rPr>
          <w:rFonts w:asciiTheme="minorEastAsia" w:hAnsiTheme="minorEastAsia" w:hint="eastAsia"/>
          <w:sz w:val="24"/>
          <w:szCs w:val="24"/>
        </w:rPr>
        <w:t>与更广泛的经济发展目标或产业政策协同，实现发展战略的无缝整合；</w:t>
      </w:r>
    </w:p>
    <w:p w:rsidR="00C24238" w:rsidRPr="00C24238" w:rsidRDefault="00C24238" w:rsidP="00C24238">
      <w:pPr>
        <w:spacing w:line="360" w:lineRule="auto"/>
        <w:ind w:firstLineChars="200" w:firstLine="480"/>
        <w:jc w:val="left"/>
        <w:rPr>
          <w:rFonts w:asciiTheme="minorEastAsia" w:hAnsiTheme="minorEastAsia"/>
          <w:sz w:val="24"/>
          <w:szCs w:val="24"/>
        </w:rPr>
      </w:pPr>
      <w:r w:rsidRPr="00C24238">
        <w:rPr>
          <w:rFonts w:asciiTheme="minorEastAsia" w:hAnsiTheme="minorEastAsia" w:hint="eastAsia"/>
          <w:sz w:val="24"/>
          <w:szCs w:val="24"/>
        </w:rPr>
        <w:t>培养负责任的投资者行为，并纳入CSR原则；</w:t>
      </w:r>
    </w:p>
    <w:p w:rsidR="00C24238" w:rsidRPr="00C24238" w:rsidRDefault="00C24238" w:rsidP="00C24238">
      <w:pPr>
        <w:spacing w:line="360" w:lineRule="auto"/>
        <w:ind w:firstLineChars="200" w:firstLine="480"/>
        <w:jc w:val="left"/>
        <w:rPr>
          <w:rFonts w:asciiTheme="minorEastAsia" w:hAnsiTheme="minorEastAsia"/>
          <w:sz w:val="24"/>
          <w:szCs w:val="24"/>
        </w:rPr>
      </w:pPr>
      <w:r w:rsidRPr="00C24238">
        <w:rPr>
          <w:rFonts w:asciiTheme="minorEastAsia" w:hAnsiTheme="minorEastAsia" w:hint="eastAsia"/>
          <w:sz w:val="24"/>
          <w:szCs w:val="24"/>
        </w:rPr>
        <w:t>确保政策在设计、实施以及运行体制环境中的有效性。</w:t>
      </w:r>
    </w:p>
    <w:p w:rsidR="00C24238" w:rsidRPr="00C24238" w:rsidRDefault="00C24238" w:rsidP="00C24238">
      <w:pPr>
        <w:spacing w:line="360" w:lineRule="auto"/>
        <w:jc w:val="left"/>
        <w:rPr>
          <w:rFonts w:asciiTheme="minorEastAsia" w:hAnsiTheme="minorEastAsia"/>
          <w:sz w:val="28"/>
          <w:szCs w:val="24"/>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新一代投资政策：新挑战</w:t>
      </w:r>
    </w:p>
    <w:p w:rsidR="00C24238" w:rsidRPr="00C24238" w:rsidRDefault="00C24238" w:rsidP="00C24238">
      <w:pPr>
        <w:spacing w:line="360" w:lineRule="auto"/>
        <w:ind w:firstLineChars="200" w:firstLine="480"/>
        <w:jc w:val="left"/>
        <w:rPr>
          <w:rFonts w:asciiTheme="minorEastAsia" w:hAnsiTheme="minorEastAsia"/>
          <w:sz w:val="24"/>
          <w:szCs w:val="24"/>
        </w:rPr>
      </w:pPr>
      <w:r w:rsidRPr="00C24238">
        <w:rPr>
          <w:rFonts w:asciiTheme="minorEastAsia" w:hAnsiTheme="minorEastAsia" w:hint="eastAsia"/>
          <w:sz w:val="24"/>
          <w:szCs w:val="24"/>
        </w:rPr>
        <w:t>“新一代”外商投资政策的这三个方面转化为国内和国际层面特定的投资政策挑战（见表1和表2）。</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004"/>
      </w:tblGrid>
      <w:tr w:rsidR="00C24238" w:rsidRPr="00C24238" w:rsidTr="00111775">
        <w:tc>
          <w:tcPr>
            <w:tcW w:w="8522" w:type="dxa"/>
            <w:gridSpan w:val="2"/>
            <w:tcBorders>
              <w:bottom w:val="single" w:sz="18" w:space="0" w:color="FFFFFF" w:themeColor="background1"/>
            </w:tcBorders>
            <w:shd w:val="clear" w:color="auto" w:fill="339966"/>
            <w:vAlign w:val="center"/>
          </w:tcPr>
          <w:p w:rsidR="00C24238" w:rsidRPr="00C24238" w:rsidRDefault="00C24238" w:rsidP="00C24238">
            <w:pPr>
              <w:spacing w:line="360" w:lineRule="auto"/>
              <w:jc w:val="center"/>
              <w:rPr>
                <w:rFonts w:asciiTheme="minorEastAsia" w:hAnsiTheme="minorEastAsia"/>
                <w:szCs w:val="21"/>
              </w:rPr>
            </w:pPr>
            <w:r w:rsidRPr="00C24238">
              <w:rPr>
                <w:rFonts w:asciiTheme="minorEastAsia" w:hAnsiTheme="minorEastAsia" w:hint="eastAsia"/>
                <w:b/>
                <w:szCs w:val="21"/>
              </w:rPr>
              <w:t>表1  国家投资政策挑战</w:t>
            </w:r>
          </w:p>
        </w:tc>
      </w:tr>
      <w:tr w:rsidR="00C24238" w:rsidRPr="00C24238" w:rsidTr="00111775">
        <w:tc>
          <w:tcPr>
            <w:tcW w:w="2518" w:type="dxa"/>
            <w:vMerge w:val="restart"/>
            <w:tcBorders>
              <w:top w:val="single" w:sz="18" w:space="0" w:color="FFFFFF" w:themeColor="background1"/>
              <w:bottom w:val="single" w:sz="18" w:space="0" w:color="FFFFFF" w:themeColor="background1"/>
            </w:tcBorders>
            <w:shd w:val="clear" w:color="auto" w:fill="B6DDE8" w:themeFill="accent5" w:themeFillTint="66"/>
            <w:vAlign w:val="center"/>
          </w:tcPr>
          <w:p w:rsidR="00C24238" w:rsidRPr="00C24238" w:rsidRDefault="00C24238" w:rsidP="00C24238">
            <w:pPr>
              <w:spacing w:line="360" w:lineRule="auto"/>
              <w:rPr>
                <w:rFonts w:asciiTheme="minorEastAsia" w:hAnsiTheme="minorEastAsia"/>
                <w:szCs w:val="21"/>
              </w:rPr>
            </w:pPr>
            <w:r w:rsidRPr="00C24238">
              <w:rPr>
                <w:rFonts w:asciiTheme="minorEastAsia" w:hAnsiTheme="minorEastAsia" w:hint="eastAsia"/>
                <w:szCs w:val="21"/>
              </w:rPr>
              <w:t>将投资政策与发展战略相结合</w:t>
            </w:r>
          </w:p>
        </w:tc>
        <w:tc>
          <w:tcPr>
            <w:tcW w:w="6004" w:type="dxa"/>
            <w:tcBorders>
              <w:top w:val="single" w:sz="18" w:space="0" w:color="FFFFFF" w:themeColor="background1"/>
            </w:tcBorders>
            <w:vAlign w:val="center"/>
          </w:tcPr>
          <w:p w:rsidR="00C24238" w:rsidRPr="00C24238" w:rsidRDefault="00C24238" w:rsidP="00C24238">
            <w:pPr>
              <w:spacing w:line="360" w:lineRule="auto"/>
              <w:rPr>
                <w:rFonts w:asciiTheme="minorEastAsia" w:hAnsiTheme="minorEastAsia"/>
                <w:szCs w:val="21"/>
              </w:rPr>
            </w:pPr>
            <w:r w:rsidRPr="00C24238">
              <w:rPr>
                <w:rFonts w:asciiTheme="minorEastAsia" w:hAnsiTheme="minorEastAsia" w:hint="eastAsia"/>
                <w:szCs w:val="21"/>
              </w:rPr>
              <w:t>引导投资进入构成生产能力和国际竞争力的关键领域</w:t>
            </w:r>
          </w:p>
        </w:tc>
      </w:tr>
      <w:tr w:rsidR="00C24238" w:rsidRPr="00C24238" w:rsidTr="00111775">
        <w:tc>
          <w:tcPr>
            <w:tcW w:w="2518" w:type="dxa"/>
            <w:vMerge/>
            <w:tcBorders>
              <w:top w:val="single" w:sz="18" w:space="0" w:color="FFFFFF" w:themeColor="background1"/>
              <w:bottom w:val="single" w:sz="18" w:space="0" w:color="FFFFFF" w:themeColor="background1"/>
            </w:tcBorders>
            <w:shd w:val="clear" w:color="auto" w:fill="B6DDE8" w:themeFill="accent5" w:themeFillTint="66"/>
            <w:vAlign w:val="center"/>
          </w:tcPr>
          <w:p w:rsidR="00C24238" w:rsidRPr="00C24238" w:rsidRDefault="00C24238" w:rsidP="00C24238">
            <w:pPr>
              <w:spacing w:line="360" w:lineRule="auto"/>
              <w:rPr>
                <w:rFonts w:asciiTheme="minorEastAsia" w:hAnsiTheme="minorEastAsia"/>
                <w:szCs w:val="21"/>
              </w:rPr>
            </w:pPr>
          </w:p>
        </w:tc>
        <w:tc>
          <w:tcPr>
            <w:tcW w:w="6004" w:type="dxa"/>
            <w:vAlign w:val="center"/>
          </w:tcPr>
          <w:p w:rsidR="00C24238" w:rsidRPr="00C24238" w:rsidRDefault="00C24238" w:rsidP="00C24238">
            <w:pPr>
              <w:spacing w:line="360" w:lineRule="auto"/>
              <w:rPr>
                <w:rFonts w:asciiTheme="minorEastAsia" w:hAnsiTheme="minorEastAsia"/>
                <w:szCs w:val="21"/>
              </w:rPr>
            </w:pPr>
            <w:r w:rsidRPr="00C24238">
              <w:rPr>
                <w:rFonts w:asciiTheme="minorEastAsia" w:hAnsiTheme="minorEastAsia" w:hint="eastAsia"/>
                <w:szCs w:val="21"/>
              </w:rPr>
              <w:t>确保政策领域与总体发展目标连贯一致</w:t>
            </w:r>
          </w:p>
        </w:tc>
      </w:tr>
      <w:tr w:rsidR="00C24238" w:rsidRPr="00C24238" w:rsidTr="00111775">
        <w:tc>
          <w:tcPr>
            <w:tcW w:w="2518" w:type="dxa"/>
            <w:vMerge/>
            <w:tcBorders>
              <w:top w:val="single" w:sz="18" w:space="0" w:color="FFFFFF" w:themeColor="background1"/>
              <w:bottom w:val="single" w:sz="18" w:space="0" w:color="FFFFFF" w:themeColor="background1"/>
            </w:tcBorders>
            <w:shd w:val="clear" w:color="auto" w:fill="B6DDE8" w:themeFill="accent5" w:themeFillTint="66"/>
            <w:vAlign w:val="center"/>
          </w:tcPr>
          <w:p w:rsidR="00C24238" w:rsidRPr="00C24238" w:rsidRDefault="00C24238" w:rsidP="00C24238">
            <w:pPr>
              <w:spacing w:line="360" w:lineRule="auto"/>
              <w:rPr>
                <w:rFonts w:asciiTheme="minorEastAsia" w:hAnsiTheme="minorEastAsia"/>
                <w:szCs w:val="21"/>
              </w:rPr>
            </w:pPr>
          </w:p>
        </w:tc>
        <w:tc>
          <w:tcPr>
            <w:tcW w:w="6004" w:type="dxa"/>
            <w:vAlign w:val="center"/>
          </w:tcPr>
          <w:p w:rsidR="00C24238" w:rsidRPr="00C24238" w:rsidRDefault="00C24238" w:rsidP="00C24238">
            <w:pPr>
              <w:spacing w:line="360" w:lineRule="auto"/>
              <w:rPr>
                <w:rFonts w:asciiTheme="minorEastAsia" w:hAnsiTheme="minorEastAsia"/>
                <w:szCs w:val="21"/>
              </w:rPr>
            </w:pPr>
          </w:p>
        </w:tc>
      </w:tr>
      <w:tr w:rsidR="00C24238" w:rsidRPr="00C24238" w:rsidTr="00111775">
        <w:tc>
          <w:tcPr>
            <w:tcW w:w="2518" w:type="dxa"/>
            <w:vMerge w:val="restart"/>
            <w:tcBorders>
              <w:top w:val="single" w:sz="18" w:space="0" w:color="FFFFFF" w:themeColor="background1"/>
              <w:bottom w:val="single" w:sz="18" w:space="0" w:color="FFFFFF" w:themeColor="background1"/>
            </w:tcBorders>
            <w:shd w:val="clear" w:color="auto" w:fill="B6DDE8" w:themeFill="accent5" w:themeFillTint="66"/>
            <w:vAlign w:val="center"/>
          </w:tcPr>
          <w:p w:rsidR="00C24238" w:rsidRPr="00C24238" w:rsidRDefault="00C24238" w:rsidP="00C24238">
            <w:pPr>
              <w:spacing w:line="360" w:lineRule="auto"/>
              <w:rPr>
                <w:rFonts w:asciiTheme="minorEastAsia" w:hAnsiTheme="minorEastAsia"/>
                <w:szCs w:val="21"/>
              </w:rPr>
            </w:pPr>
            <w:r w:rsidRPr="00C24238">
              <w:rPr>
                <w:rFonts w:asciiTheme="minorEastAsia" w:hAnsiTheme="minorEastAsia" w:hint="eastAsia"/>
                <w:szCs w:val="21"/>
              </w:rPr>
              <w:t>将可持续发展目标纳入</w:t>
            </w:r>
            <w:r w:rsidRPr="00C24238">
              <w:rPr>
                <w:rFonts w:asciiTheme="minorEastAsia" w:hAnsiTheme="minorEastAsia" w:hint="eastAsia"/>
                <w:szCs w:val="21"/>
              </w:rPr>
              <w:lastRenderedPageBreak/>
              <w:t>投资政策</w:t>
            </w:r>
          </w:p>
        </w:tc>
        <w:tc>
          <w:tcPr>
            <w:tcW w:w="6004" w:type="dxa"/>
            <w:vAlign w:val="center"/>
          </w:tcPr>
          <w:p w:rsidR="00C24238" w:rsidRPr="00C24238" w:rsidRDefault="00C24238" w:rsidP="00C24238">
            <w:pPr>
              <w:spacing w:line="360" w:lineRule="auto"/>
              <w:rPr>
                <w:rFonts w:asciiTheme="minorEastAsia" w:hAnsiTheme="minorEastAsia"/>
                <w:szCs w:val="21"/>
              </w:rPr>
            </w:pPr>
            <w:r w:rsidRPr="00C24238">
              <w:rPr>
                <w:rFonts w:asciiTheme="minorEastAsia" w:hAnsiTheme="minorEastAsia" w:hint="eastAsia"/>
                <w:szCs w:val="21"/>
              </w:rPr>
              <w:lastRenderedPageBreak/>
              <w:t>最大限度地发挥投资的积极影响并减少负面影响</w:t>
            </w:r>
          </w:p>
        </w:tc>
      </w:tr>
      <w:tr w:rsidR="00C24238" w:rsidRPr="00C24238" w:rsidTr="00111775">
        <w:tc>
          <w:tcPr>
            <w:tcW w:w="2518" w:type="dxa"/>
            <w:vMerge/>
            <w:tcBorders>
              <w:top w:val="single" w:sz="18" w:space="0" w:color="FFFFFF" w:themeColor="background1"/>
              <w:bottom w:val="single" w:sz="18" w:space="0" w:color="FFFFFF" w:themeColor="background1"/>
            </w:tcBorders>
            <w:shd w:val="clear" w:color="auto" w:fill="B6DDE8" w:themeFill="accent5" w:themeFillTint="66"/>
            <w:vAlign w:val="center"/>
          </w:tcPr>
          <w:p w:rsidR="00C24238" w:rsidRPr="00C24238" w:rsidRDefault="00C24238" w:rsidP="00C24238">
            <w:pPr>
              <w:spacing w:line="360" w:lineRule="auto"/>
              <w:rPr>
                <w:rFonts w:asciiTheme="minorEastAsia" w:hAnsiTheme="minorEastAsia"/>
                <w:szCs w:val="21"/>
              </w:rPr>
            </w:pPr>
          </w:p>
        </w:tc>
        <w:tc>
          <w:tcPr>
            <w:tcW w:w="6004" w:type="dxa"/>
            <w:vAlign w:val="center"/>
          </w:tcPr>
          <w:p w:rsidR="00C24238" w:rsidRPr="00C24238" w:rsidRDefault="00C24238" w:rsidP="00C24238">
            <w:pPr>
              <w:spacing w:line="360" w:lineRule="auto"/>
              <w:rPr>
                <w:rFonts w:asciiTheme="minorEastAsia" w:hAnsiTheme="minorEastAsia"/>
                <w:szCs w:val="21"/>
              </w:rPr>
            </w:pPr>
            <w:r w:rsidRPr="00C24238">
              <w:rPr>
                <w:rFonts w:asciiTheme="minorEastAsia" w:hAnsiTheme="minorEastAsia" w:hint="eastAsia"/>
                <w:szCs w:val="21"/>
              </w:rPr>
              <w:t>培养负责任的商业行为</w:t>
            </w:r>
          </w:p>
        </w:tc>
      </w:tr>
      <w:tr w:rsidR="00C24238" w:rsidRPr="00C24238" w:rsidTr="00111775">
        <w:tc>
          <w:tcPr>
            <w:tcW w:w="2518" w:type="dxa"/>
            <w:vMerge/>
            <w:tcBorders>
              <w:top w:val="single" w:sz="18" w:space="0" w:color="FFFFFF" w:themeColor="background1"/>
              <w:bottom w:val="single" w:sz="18" w:space="0" w:color="FFFFFF" w:themeColor="background1"/>
            </w:tcBorders>
            <w:shd w:val="clear" w:color="auto" w:fill="B6DDE8" w:themeFill="accent5" w:themeFillTint="66"/>
            <w:vAlign w:val="center"/>
          </w:tcPr>
          <w:p w:rsidR="00C24238" w:rsidRPr="00C24238" w:rsidRDefault="00C24238" w:rsidP="00C24238">
            <w:pPr>
              <w:spacing w:line="360" w:lineRule="auto"/>
              <w:rPr>
                <w:rFonts w:asciiTheme="minorEastAsia" w:hAnsiTheme="minorEastAsia"/>
                <w:szCs w:val="21"/>
              </w:rPr>
            </w:pPr>
          </w:p>
        </w:tc>
        <w:tc>
          <w:tcPr>
            <w:tcW w:w="6004" w:type="dxa"/>
            <w:vAlign w:val="center"/>
          </w:tcPr>
          <w:p w:rsidR="00C24238" w:rsidRPr="00C24238" w:rsidRDefault="00C24238" w:rsidP="00C24238">
            <w:pPr>
              <w:spacing w:line="360" w:lineRule="auto"/>
              <w:rPr>
                <w:rFonts w:asciiTheme="minorEastAsia" w:hAnsiTheme="minorEastAsia"/>
                <w:szCs w:val="21"/>
              </w:rPr>
            </w:pPr>
          </w:p>
        </w:tc>
      </w:tr>
      <w:tr w:rsidR="00C24238" w:rsidRPr="00C24238" w:rsidTr="00111775">
        <w:tc>
          <w:tcPr>
            <w:tcW w:w="2518" w:type="dxa"/>
            <w:vMerge w:val="restart"/>
            <w:tcBorders>
              <w:top w:val="single" w:sz="18" w:space="0" w:color="FFFFFF" w:themeColor="background1"/>
              <w:bottom w:val="single" w:sz="18" w:space="0" w:color="339966"/>
            </w:tcBorders>
            <w:shd w:val="clear" w:color="auto" w:fill="B6DDE8" w:themeFill="accent5" w:themeFillTint="66"/>
            <w:vAlign w:val="center"/>
          </w:tcPr>
          <w:p w:rsidR="00C24238" w:rsidRPr="00C24238" w:rsidRDefault="00C24238" w:rsidP="00C24238">
            <w:pPr>
              <w:spacing w:line="360" w:lineRule="auto"/>
              <w:rPr>
                <w:rFonts w:asciiTheme="minorEastAsia" w:hAnsiTheme="minorEastAsia"/>
                <w:szCs w:val="21"/>
              </w:rPr>
            </w:pPr>
            <w:r w:rsidRPr="00C24238">
              <w:rPr>
                <w:rFonts w:asciiTheme="minorEastAsia" w:hAnsiTheme="minorEastAsia" w:hint="eastAsia"/>
                <w:szCs w:val="21"/>
              </w:rPr>
              <w:t>确保投资政策的关联度与有效性</w:t>
            </w:r>
          </w:p>
        </w:tc>
        <w:tc>
          <w:tcPr>
            <w:tcW w:w="6004" w:type="dxa"/>
            <w:vAlign w:val="center"/>
          </w:tcPr>
          <w:p w:rsidR="00C24238" w:rsidRPr="00C24238" w:rsidRDefault="00C24238" w:rsidP="00C24238">
            <w:pPr>
              <w:spacing w:line="360" w:lineRule="auto"/>
              <w:rPr>
                <w:rFonts w:asciiTheme="minorEastAsia" w:hAnsiTheme="minorEastAsia"/>
                <w:szCs w:val="21"/>
              </w:rPr>
            </w:pPr>
            <w:r w:rsidRPr="00C24238">
              <w:rPr>
                <w:rFonts w:asciiTheme="minorEastAsia" w:hAnsiTheme="minorEastAsia" w:hint="eastAsia"/>
                <w:szCs w:val="21"/>
              </w:rPr>
              <w:t>建立实权机构，落实投资政策</w:t>
            </w:r>
          </w:p>
        </w:tc>
      </w:tr>
      <w:tr w:rsidR="00C24238" w:rsidRPr="00C24238" w:rsidTr="00111775">
        <w:tc>
          <w:tcPr>
            <w:tcW w:w="2518" w:type="dxa"/>
            <w:vMerge/>
            <w:tcBorders>
              <w:top w:val="single" w:sz="18" w:space="0" w:color="FFFFFF" w:themeColor="background1"/>
              <w:bottom w:val="single" w:sz="18" w:space="0" w:color="339966"/>
            </w:tcBorders>
            <w:shd w:val="clear" w:color="auto" w:fill="B6DDE8" w:themeFill="accent5" w:themeFillTint="66"/>
            <w:vAlign w:val="center"/>
          </w:tcPr>
          <w:p w:rsidR="00C24238" w:rsidRPr="00C24238" w:rsidRDefault="00C24238" w:rsidP="00C24238">
            <w:pPr>
              <w:spacing w:line="360" w:lineRule="auto"/>
              <w:rPr>
                <w:rFonts w:asciiTheme="minorEastAsia" w:hAnsiTheme="minorEastAsia"/>
                <w:szCs w:val="21"/>
              </w:rPr>
            </w:pPr>
          </w:p>
        </w:tc>
        <w:tc>
          <w:tcPr>
            <w:tcW w:w="6004" w:type="dxa"/>
            <w:vAlign w:val="center"/>
          </w:tcPr>
          <w:p w:rsidR="00C24238" w:rsidRPr="00C24238" w:rsidRDefault="00C24238" w:rsidP="00C24238">
            <w:pPr>
              <w:spacing w:line="360" w:lineRule="auto"/>
              <w:rPr>
                <w:rFonts w:asciiTheme="minorEastAsia" w:hAnsiTheme="minorEastAsia"/>
                <w:szCs w:val="21"/>
              </w:rPr>
            </w:pPr>
            <w:r w:rsidRPr="00C24238">
              <w:rPr>
                <w:rFonts w:asciiTheme="minorEastAsia" w:hAnsiTheme="minorEastAsia" w:hint="eastAsia"/>
                <w:szCs w:val="21"/>
              </w:rPr>
              <w:t>测度投资的可持续发展效果</w:t>
            </w:r>
          </w:p>
        </w:tc>
      </w:tr>
      <w:tr w:rsidR="00C24238" w:rsidRPr="00C24238" w:rsidTr="00111775">
        <w:tc>
          <w:tcPr>
            <w:tcW w:w="2518" w:type="dxa"/>
            <w:vMerge/>
            <w:tcBorders>
              <w:top w:val="single" w:sz="18" w:space="0" w:color="FFFFFF" w:themeColor="background1"/>
              <w:bottom w:val="single" w:sz="18" w:space="0" w:color="339966"/>
            </w:tcBorders>
            <w:shd w:val="clear" w:color="auto" w:fill="B6DDE8" w:themeFill="accent5" w:themeFillTint="66"/>
            <w:vAlign w:val="center"/>
          </w:tcPr>
          <w:p w:rsidR="00C24238" w:rsidRPr="00C24238" w:rsidRDefault="00C24238" w:rsidP="00C24238">
            <w:pPr>
              <w:spacing w:line="360" w:lineRule="auto"/>
              <w:rPr>
                <w:rFonts w:asciiTheme="minorEastAsia" w:hAnsiTheme="minorEastAsia"/>
                <w:szCs w:val="21"/>
              </w:rPr>
            </w:pPr>
          </w:p>
        </w:tc>
        <w:tc>
          <w:tcPr>
            <w:tcW w:w="6004" w:type="dxa"/>
            <w:tcBorders>
              <w:bottom w:val="single" w:sz="18" w:space="0" w:color="339966"/>
            </w:tcBorders>
            <w:vAlign w:val="center"/>
          </w:tcPr>
          <w:p w:rsidR="00C24238" w:rsidRPr="00C24238" w:rsidRDefault="00C24238" w:rsidP="00C24238">
            <w:pPr>
              <w:spacing w:line="360" w:lineRule="auto"/>
              <w:rPr>
                <w:rFonts w:asciiTheme="minorEastAsia" w:hAnsiTheme="minorEastAsia"/>
                <w:szCs w:val="21"/>
              </w:rPr>
            </w:pPr>
          </w:p>
        </w:tc>
      </w:tr>
    </w:tbl>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来源：UNCTAD，《2012年世界投资报告》。</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004"/>
      </w:tblGrid>
      <w:tr w:rsidR="00C24238" w:rsidRPr="00C24238" w:rsidTr="00111775">
        <w:tc>
          <w:tcPr>
            <w:tcW w:w="8522" w:type="dxa"/>
            <w:gridSpan w:val="2"/>
            <w:tcBorders>
              <w:bottom w:val="single" w:sz="18" w:space="0" w:color="FFFFFF" w:themeColor="background1"/>
            </w:tcBorders>
            <w:shd w:val="clear" w:color="auto" w:fill="339966"/>
            <w:vAlign w:val="center"/>
          </w:tcPr>
          <w:p w:rsidR="00C24238" w:rsidRPr="00C24238" w:rsidRDefault="00C24238" w:rsidP="00C24238">
            <w:pPr>
              <w:spacing w:line="360" w:lineRule="auto"/>
              <w:jc w:val="center"/>
              <w:rPr>
                <w:rFonts w:asciiTheme="minorEastAsia" w:hAnsiTheme="minorEastAsia"/>
                <w:szCs w:val="21"/>
              </w:rPr>
            </w:pPr>
            <w:r w:rsidRPr="00C24238">
              <w:rPr>
                <w:rFonts w:asciiTheme="minorEastAsia" w:hAnsiTheme="minorEastAsia" w:hint="eastAsia"/>
                <w:b/>
                <w:szCs w:val="21"/>
              </w:rPr>
              <w:t>表2  国际投资政策挑战</w:t>
            </w:r>
          </w:p>
        </w:tc>
      </w:tr>
      <w:tr w:rsidR="00C24238" w:rsidRPr="00C24238" w:rsidTr="00111775">
        <w:tc>
          <w:tcPr>
            <w:tcW w:w="2518" w:type="dxa"/>
            <w:vMerge w:val="restart"/>
            <w:tcBorders>
              <w:top w:val="single" w:sz="18" w:space="0" w:color="FFFFFF" w:themeColor="background1"/>
              <w:bottom w:val="single" w:sz="18" w:space="0" w:color="FFFFFF" w:themeColor="background1"/>
            </w:tcBorders>
            <w:shd w:val="clear" w:color="auto" w:fill="B6DDE8" w:themeFill="accent5" w:themeFillTint="66"/>
            <w:vAlign w:val="center"/>
          </w:tcPr>
          <w:p w:rsidR="00C24238" w:rsidRPr="00C24238" w:rsidRDefault="00C24238" w:rsidP="00C24238">
            <w:pPr>
              <w:spacing w:line="360" w:lineRule="auto"/>
              <w:rPr>
                <w:rFonts w:asciiTheme="minorEastAsia" w:hAnsiTheme="minorEastAsia"/>
                <w:szCs w:val="21"/>
              </w:rPr>
            </w:pPr>
            <w:r w:rsidRPr="00C24238">
              <w:rPr>
                <w:rFonts w:asciiTheme="minorEastAsia" w:hAnsiTheme="minorEastAsia" w:hint="eastAsia"/>
                <w:szCs w:val="21"/>
              </w:rPr>
              <w:t>拓展国际投资协定的发展维度</w:t>
            </w:r>
          </w:p>
        </w:tc>
        <w:tc>
          <w:tcPr>
            <w:tcW w:w="6004" w:type="dxa"/>
            <w:tcBorders>
              <w:top w:val="single" w:sz="18" w:space="0" w:color="FFFFFF" w:themeColor="background1"/>
            </w:tcBorders>
            <w:vAlign w:val="center"/>
          </w:tcPr>
          <w:p w:rsidR="00C24238" w:rsidRPr="00C24238" w:rsidRDefault="00C24238" w:rsidP="00C24238">
            <w:pPr>
              <w:spacing w:line="360" w:lineRule="auto"/>
              <w:rPr>
                <w:rFonts w:asciiTheme="minorEastAsia" w:hAnsiTheme="minorEastAsia"/>
                <w:szCs w:val="21"/>
              </w:rPr>
            </w:pPr>
            <w:r w:rsidRPr="00C24238">
              <w:rPr>
                <w:rFonts w:asciiTheme="minorEastAsia" w:hAnsiTheme="minorEastAsia" w:hint="eastAsia"/>
                <w:szCs w:val="21"/>
              </w:rPr>
              <w:t>保证可持续发展的政策空间</w:t>
            </w:r>
          </w:p>
        </w:tc>
      </w:tr>
      <w:tr w:rsidR="00C24238" w:rsidRPr="00C24238" w:rsidTr="00111775">
        <w:tc>
          <w:tcPr>
            <w:tcW w:w="2518" w:type="dxa"/>
            <w:vMerge/>
            <w:tcBorders>
              <w:top w:val="single" w:sz="18" w:space="0" w:color="FFFFFF" w:themeColor="background1"/>
              <w:bottom w:val="single" w:sz="18" w:space="0" w:color="FFFFFF" w:themeColor="background1"/>
            </w:tcBorders>
            <w:shd w:val="clear" w:color="auto" w:fill="B6DDE8" w:themeFill="accent5" w:themeFillTint="66"/>
            <w:vAlign w:val="center"/>
          </w:tcPr>
          <w:p w:rsidR="00C24238" w:rsidRPr="00C24238" w:rsidRDefault="00C24238" w:rsidP="00C24238">
            <w:pPr>
              <w:spacing w:line="360" w:lineRule="auto"/>
              <w:rPr>
                <w:rFonts w:asciiTheme="minorEastAsia" w:hAnsiTheme="minorEastAsia"/>
                <w:szCs w:val="21"/>
              </w:rPr>
            </w:pPr>
          </w:p>
        </w:tc>
        <w:tc>
          <w:tcPr>
            <w:tcW w:w="6004" w:type="dxa"/>
            <w:vAlign w:val="center"/>
          </w:tcPr>
          <w:p w:rsidR="00C24238" w:rsidRPr="00C24238" w:rsidRDefault="00C24238" w:rsidP="00C24238">
            <w:pPr>
              <w:spacing w:line="360" w:lineRule="auto"/>
              <w:rPr>
                <w:rFonts w:asciiTheme="minorEastAsia" w:hAnsiTheme="minorEastAsia"/>
                <w:szCs w:val="21"/>
              </w:rPr>
            </w:pPr>
            <w:r w:rsidRPr="00C24238">
              <w:rPr>
                <w:rFonts w:asciiTheme="minorEastAsia" w:hAnsiTheme="minorEastAsia" w:hint="eastAsia"/>
                <w:szCs w:val="21"/>
              </w:rPr>
              <w:t>细化投资促进相关规定并与可持续发展目标相一致</w:t>
            </w:r>
          </w:p>
        </w:tc>
      </w:tr>
      <w:tr w:rsidR="00C24238" w:rsidRPr="00C24238" w:rsidTr="00111775">
        <w:tc>
          <w:tcPr>
            <w:tcW w:w="2518" w:type="dxa"/>
            <w:vMerge/>
            <w:tcBorders>
              <w:top w:val="single" w:sz="18" w:space="0" w:color="FFFFFF" w:themeColor="background1"/>
              <w:bottom w:val="single" w:sz="18" w:space="0" w:color="FFFFFF" w:themeColor="background1"/>
            </w:tcBorders>
            <w:shd w:val="clear" w:color="auto" w:fill="B6DDE8" w:themeFill="accent5" w:themeFillTint="66"/>
            <w:vAlign w:val="center"/>
          </w:tcPr>
          <w:p w:rsidR="00C24238" w:rsidRPr="00C24238" w:rsidRDefault="00C24238" w:rsidP="00C24238">
            <w:pPr>
              <w:spacing w:line="360" w:lineRule="auto"/>
              <w:rPr>
                <w:rFonts w:asciiTheme="minorEastAsia" w:hAnsiTheme="minorEastAsia"/>
                <w:szCs w:val="21"/>
              </w:rPr>
            </w:pPr>
          </w:p>
        </w:tc>
        <w:tc>
          <w:tcPr>
            <w:tcW w:w="6004" w:type="dxa"/>
            <w:vAlign w:val="center"/>
          </w:tcPr>
          <w:p w:rsidR="00C24238" w:rsidRPr="00C24238" w:rsidRDefault="00C24238" w:rsidP="00C24238">
            <w:pPr>
              <w:spacing w:line="360" w:lineRule="auto"/>
              <w:rPr>
                <w:rFonts w:asciiTheme="minorEastAsia" w:hAnsiTheme="minorEastAsia"/>
                <w:szCs w:val="21"/>
              </w:rPr>
            </w:pPr>
          </w:p>
        </w:tc>
      </w:tr>
      <w:tr w:rsidR="00C24238" w:rsidRPr="00C24238" w:rsidTr="00111775">
        <w:tc>
          <w:tcPr>
            <w:tcW w:w="2518" w:type="dxa"/>
            <w:vMerge w:val="restart"/>
            <w:tcBorders>
              <w:top w:val="single" w:sz="18" w:space="0" w:color="FFFFFF" w:themeColor="background1"/>
              <w:bottom w:val="single" w:sz="18" w:space="0" w:color="FFFFFF" w:themeColor="background1"/>
            </w:tcBorders>
            <w:shd w:val="clear" w:color="auto" w:fill="B6DDE8" w:themeFill="accent5" w:themeFillTint="66"/>
            <w:vAlign w:val="center"/>
          </w:tcPr>
          <w:p w:rsidR="00C24238" w:rsidRPr="00C24238" w:rsidRDefault="00C24238" w:rsidP="00C24238">
            <w:pPr>
              <w:spacing w:line="360" w:lineRule="auto"/>
              <w:rPr>
                <w:rFonts w:asciiTheme="minorEastAsia" w:hAnsiTheme="minorEastAsia"/>
                <w:szCs w:val="21"/>
              </w:rPr>
            </w:pPr>
            <w:r w:rsidRPr="00C24238">
              <w:rPr>
                <w:rFonts w:asciiTheme="minorEastAsia" w:hAnsiTheme="minorEastAsia" w:hint="eastAsia"/>
                <w:szCs w:val="21"/>
              </w:rPr>
              <w:t>平衡东道国与投资者的权利与义务</w:t>
            </w:r>
          </w:p>
        </w:tc>
        <w:tc>
          <w:tcPr>
            <w:tcW w:w="6004" w:type="dxa"/>
            <w:vAlign w:val="center"/>
          </w:tcPr>
          <w:p w:rsidR="00C24238" w:rsidRPr="00C24238" w:rsidRDefault="00C24238" w:rsidP="00C24238">
            <w:pPr>
              <w:spacing w:line="360" w:lineRule="auto"/>
              <w:rPr>
                <w:rFonts w:asciiTheme="minorEastAsia" w:hAnsiTheme="minorEastAsia"/>
                <w:szCs w:val="21"/>
              </w:rPr>
            </w:pPr>
            <w:r w:rsidRPr="00C24238">
              <w:rPr>
                <w:rFonts w:asciiTheme="minorEastAsia" w:hAnsiTheme="minorEastAsia" w:hint="eastAsia"/>
                <w:szCs w:val="21"/>
              </w:rPr>
              <w:t>反映国际投资协定中的投资者责任</w:t>
            </w:r>
          </w:p>
        </w:tc>
      </w:tr>
      <w:tr w:rsidR="00C24238" w:rsidRPr="00C24238" w:rsidTr="00111775">
        <w:tc>
          <w:tcPr>
            <w:tcW w:w="2518" w:type="dxa"/>
            <w:vMerge/>
            <w:tcBorders>
              <w:top w:val="single" w:sz="18" w:space="0" w:color="FFFFFF" w:themeColor="background1"/>
              <w:bottom w:val="single" w:sz="18" w:space="0" w:color="FFFFFF" w:themeColor="background1"/>
            </w:tcBorders>
            <w:shd w:val="clear" w:color="auto" w:fill="B6DDE8" w:themeFill="accent5" w:themeFillTint="66"/>
            <w:vAlign w:val="center"/>
          </w:tcPr>
          <w:p w:rsidR="00C24238" w:rsidRPr="00C24238" w:rsidRDefault="00C24238" w:rsidP="00C24238">
            <w:pPr>
              <w:spacing w:line="360" w:lineRule="auto"/>
              <w:rPr>
                <w:rFonts w:asciiTheme="minorEastAsia" w:hAnsiTheme="minorEastAsia"/>
                <w:szCs w:val="21"/>
              </w:rPr>
            </w:pPr>
          </w:p>
        </w:tc>
        <w:tc>
          <w:tcPr>
            <w:tcW w:w="6004" w:type="dxa"/>
            <w:vAlign w:val="center"/>
          </w:tcPr>
          <w:p w:rsidR="00C24238" w:rsidRPr="00C24238" w:rsidRDefault="00C24238" w:rsidP="00C24238">
            <w:pPr>
              <w:spacing w:line="360" w:lineRule="auto"/>
              <w:rPr>
                <w:rFonts w:asciiTheme="minorEastAsia" w:hAnsiTheme="minorEastAsia"/>
                <w:szCs w:val="21"/>
              </w:rPr>
            </w:pPr>
            <w:r w:rsidRPr="00C24238">
              <w:rPr>
                <w:rFonts w:asciiTheme="minorEastAsia" w:hAnsiTheme="minorEastAsia" w:hint="eastAsia"/>
                <w:szCs w:val="21"/>
              </w:rPr>
              <w:t>学习和建立企业社会责任原则</w:t>
            </w:r>
          </w:p>
        </w:tc>
      </w:tr>
      <w:tr w:rsidR="00C24238" w:rsidRPr="00C24238" w:rsidTr="00111775">
        <w:tc>
          <w:tcPr>
            <w:tcW w:w="2518" w:type="dxa"/>
            <w:vMerge/>
            <w:tcBorders>
              <w:top w:val="single" w:sz="18" w:space="0" w:color="FFFFFF" w:themeColor="background1"/>
              <w:bottom w:val="single" w:sz="18" w:space="0" w:color="FFFFFF" w:themeColor="background1"/>
            </w:tcBorders>
            <w:shd w:val="clear" w:color="auto" w:fill="B6DDE8" w:themeFill="accent5" w:themeFillTint="66"/>
            <w:vAlign w:val="center"/>
          </w:tcPr>
          <w:p w:rsidR="00C24238" w:rsidRPr="00C24238" w:rsidRDefault="00C24238" w:rsidP="00C24238">
            <w:pPr>
              <w:spacing w:line="360" w:lineRule="auto"/>
              <w:rPr>
                <w:rFonts w:asciiTheme="minorEastAsia" w:hAnsiTheme="minorEastAsia"/>
                <w:szCs w:val="21"/>
              </w:rPr>
            </w:pPr>
          </w:p>
        </w:tc>
        <w:tc>
          <w:tcPr>
            <w:tcW w:w="6004" w:type="dxa"/>
            <w:vAlign w:val="center"/>
          </w:tcPr>
          <w:p w:rsidR="00C24238" w:rsidRPr="00C24238" w:rsidRDefault="00C24238" w:rsidP="00C24238">
            <w:pPr>
              <w:spacing w:line="360" w:lineRule="auto"/>
              <w:rPr>
                <w:rFonts w:asciiTheme="minorEastAsia" w:hAnsiTheme="minorEastAsia"/>
                <w:szCs w:val="21"/>
              </w:rPr>
            </w:pPr>
          </w:p>
        </w:tc>
      </w:tr>
      <w:tr w:rsidR="00C24238" w:rsidRPr="00C24238" w:rsidTr="00111775">
        <w:tc>
          <w:tcPr>
            <w:tcW w:w="2518" w:type="dxa"/>
            <w:vMerge w:val="restart"/>
            <w:tcBorders>
              <w:top w:val="single" w:sz="18" w:space="0" w:color="FFFFFF" w:themeColor="background1"/>
              <w:bottom w:val="single" w:sz="18" w:space="0" w:color="339966"/>
            </w:tcBorders>
            <w:shd w:val="clear" w:color="auto" w:fill="B6DDE8" w:themeFill="accent5" w:themeFillTint="66"/>
            <w:vAlign w:val="center"/>
          </w:tcPr>
          <w:p w:rsidR="00C24238" w:rsidRPr="00C24238" w:rsidRDefault="00C24238" w:rsidP="00C24238">
            <w:pPr>
              <w:spacing w:line="360" w:lineRule="auto"/>
              <w:rPr>
                <w:rFonts w:asciiTheme="minorEastAsia" w:hAnsiTheme="minorEastAsia"/>
                <w:szCs w:val="21"/>
              </w:rPr>
            </w:pPr>
            <w:r w:rsidRPr="00C24238">
              <w:rPr>
                <w:rFonts w:asciiTheme="minorEastAsia" w:hAnsiTheme="minorEastAsia" w:hint="eastAsia"/>
                <w:szCs w:val="21"/>
              </w:rPr>
              <w:t>管理IIA制度的系统复杂性</w:t>
            </w:r>
          </w:p>
        </w:tc>
        <w:tc>
          <w:tcPr>
            <w:tcW w:w="6004" w:type="dxa"/>
            <w:vAlign w:val="center"/>
          </w:tcPr>
          <w:p w:rsidR="00C24238" w:rsidRPr="00C24238" w:rsidRDefault="00C24238" w:rsidP="00C24238">
            <w:pPr>
              <w:spacing w:line="360" w:lineRule="auto"/>
              <w:rPr>
                <w:rFonts w:asciiTheme="minorEastAsia" w:hAnsiTheme="minorEastAsia"/>
                <w:szCs w:val="21"/>
              </w:rPr>
            </w:pPr>
            <w:r w:rsidRPr="00C24238">
              <w:rPr>
                <w:rFonts w:asciiTheme="minorEastAsia" w:hAnsiTheme="minorEastAsia" w:hint="eastAsia"/>
                <w:szCs w:val="21"/>
              </w:rPr>
              <w:t>处理IIA覆盖范围与内容方面差异、重叠与不一致的部分，以及体制与争端解决方面的问题</w:t>
            </w:r>
          </w:p>
        </w:tc>
      </w:tr>
      <w:tr w:rsidR="00C24238" w:rsidRPr="00C24238" w:rsidTr="00111775">
        <w:tc>
          <w:tcPr>
            <w:tcW w:w="2518" w:type="dxa"/>
            <w:vMerge/>
            <w:tcBorders>
              <w:top w:val="single" w:sz="18" w:space="0" w:color="FFFFFF" w:themeColor="background1"/>
              <w:bottom w:val="single" w:sz="18" w:space="0" w:color="339966"/>
            </w:tcBorders>
            <w:shd w:val="clear" w:color="auto" w:fill="B6DDE8" w:themeFill="accent5" w:themeFillTint="66"/>
            <w:vAlign w:val="center"/>
          </w:tcPr>
          <w:p w:rsidR="00C24238" w:rsidRPr="00C24238" w:rsidRDefault="00C24238" w:rsidP="00C24238">
            <w:pPr>
              <w:spacing w:line="360" w:lineRule="auto"/>
              <w:rPr>
                <w:rFonts w:asciiTheme="minorEastAsia" w:hAnsiTheme="minorEastAsia"/>
                <w:szCs w:val="21"/>
              </w:rPr>
            </w:pPr>
          </w:p>
        </w:tc>
        <w:tc>
          <w:tcPr>
            <w:tcW w:w="6004" w:type="dxa"/>
            <w:vAlign w:val="center"/>
          </w:tcPr>
          <w:p w:rsidR="00C24238" w:rsidRPr="00C24238" w:rsidRDefault="00C24238" w:rsidP="00C24238">
            <w:pPr>
              <w:spacing w:line="360" w:lineRule="auto"/>
              <w:rPr>
                <w:rFonts w:asciiTheme="minorEastAsia" w:hAnsiTheme="minorEastAsia"/>
                <w:szCs w:val="21"/>
              </w:rPr>
            </w:pPr>
            <w:r w:rsidRPr="00C24238">
              <w:rPr>
                <w:rFonts w:asciiTheme="minorEastAsia" w:hAnsiTheme="minorEastAsia" w:hint="eastAsia"/>
                <w:szCs w:val="21"/>
              </w:rPr>
              <w:t>确保与其他公共政策（如气候变化、劳动力）和系统（如贸易、金融）的有效互动与一致性</w:t>
            </w:r>
          </w:p>
        </w:tc>
      </w:tr>
      <w:tr w:rsidR="00C24238" w:rsidRPr="00C24238" w:rsidTr="00111775">
        <w:tc>
          <w:tcPr>
            <w:tcW w:w="2518" w:type="dxa"/>
            <w:vMerge/>
            <w:tcBorders>
              <w:top w:val="single" w:sz="18" w:space="0" w:color="FFFFFF" w:themeColor="background1"/>
              <w:bottom w:val="single" w:sz="18" w:space="0" w:color="339966"/>
            </w:tcBorders>
            <w:shd w:val="clear" w:color="auto" w:fill="B6DDE8" w:themeFill="accent5" w:themeFillTint="66"/>
            <w:vAlign w:val="center"/>
          </w:tcPr>
          <w:p w:rsidR="00C24238" w:rsidRPr="00C24238" w:rsidRDefault="00C24238" w:rsidP="00C24238">
            <w:pPr>
              <w:spacing w:line="360" w:lineRule="auto"/>
              <w:rPr>
                <w:rFonts w:asciiTheme="minorEastAsia" w:hAnsiTheme="minorEastAsia"/>
                <w:szCs w:val="21"/>
              </w:rPr>
            </w:pPr>
          </w:p>
        </w:tc>
        <w:tc>
          <w:tcPr>
            <w:tcW w:w="6004" w:type="dxa"/>
            <w:tcBorders>
              <w:bottom w:val="single" w:sz="18" w:space="0" w:color="339966"/>
            </w:tcBorders>
            <w:vAlign w:val="center"/>
          </w:tcPr>
          <w:p w:rsidR="00C24238" w:rsidRPr="00C24238" w:rsidRDefault="00C24238" w:rsidP="00C24238">
            <w:pPr>
              <w:spacing w:line="360" w:lineRule="auto"/>
              <w:rPr>
                <w:rFonts w:asciiTheme="minorEastAsia" w:hAnsiTheme="minorEastAsia"/>
                <w:szCs w:val="21"/>
              </w:rPr>
            </w:pPr>
          </w:p>
        </w:tc>
      </w:tr>
    </w:tbl>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hint="eastAsia"/>
          <w:szCs w:val="21"/>
        </w:rPr>
        <w:t>来源：UNCTAD，《2012年世界投资报告》。</w:t>
      </w:r>
    </w:p>
    <w:p w:rsidR="00C24238" w:rsidRPr="00C24238" w:rsidRDefault="00C24238" w:rsidP="00C24238">
      <w:pPr>
        <w:spacing w:line="360" w:lineRule="auto"/>
        <w:jc w:val="left"/>
        <w:rPr>
          <w:rFonts w:asciiTheme="minorEastAsia" w:hAnsiTheme="minorEastAsia"/>
          <w:b/>
          <w:sz w:val="24"/>
          <w:szCs w:val="24"/>
        </w:rPr>
      </w:pPr>
    </w:p>
    <w:p w:rsidR="00C24238" w:rsidRPr="00C24238" w:rsidRDefault="00C24238" w:rsidP="00C24238">
      <w:pPr>
        <w:spacing w:line="360" w:lineRule="auto"/>
        <w:rPr>
          <w:rFonts w:asciiTheme="minorEastAsia" w:hAnsiTheme="minorEastAsia" w:cs="Arial"/>
          <w:i/>
          <w:iCs/>
          <w:kern w:val="0"/>
          <w:sz w:val="28"/>
          <w:szCs w:val="28"/>
        </w:rPr>
      </w:pPr>
      <w:r w:rsidRPr="00C24238">
        <w:rPr>
          <w:rFonts w:asciiTheme="minorEastAsia" w:hAnsiTheme="minorEastAsia" w:cs="Arial" w:hint="eastAsia"/>
          <w:i/>
          <w:iCs/>
          <w:kern w:val="0"/>
          <w:sz w:val="28"/>
          <w:szCs w:val="28"/>
        </w:rPr>
        <w:t>应对挑战：UNCTAD的可持续发展投资政策框架</w:t>
      </w:r>
    </w:p>
    <w:p w:rsidR="00C24238" w:rsidRPr="00C24238" w:rsidRDefault="00C24238" w:rsidP="00C24238">
      <w:pPr>
        <w:spacing w:line="360" w:lineRule="auto"/>
        <w:ind w:firstLineChars="200" w:firstLine="480"/>
        <w:jc w:val="left"/>
        <w:rPr>
          <w:rFonts w:asciiTheme="minorEastAsia" w:hAnsiTheme="minorEastAsia"/>
          <w:sz w:val="24"/>
          <w:szCs w:val="24"/>
        </w:rPr>
      </w:pPr>
      <w:r w:rsidRPr="00C24238">
        <w:rPr>
          <w:rFonts w:asciiTheme="minorEastAsia" w:hAnsiTheme="minorEastAsia" w:hint="eastAsia"/>
          <w:sz w:val="24"/>
          <w:szCs w:val="24"/>
        </w:rPr>
        <w:t>为应对挑战，UNCTAD制订了综合性的可持续发展投资政策框架（IPFSD），由以下三部分内容构成：（</w:t>
      </w:r>
      <w:proofErr w:type="spellStart"/>
      <w:r w:rsidRPr="00C24238">
        <w:rPr>
          <w:rFonts w:asciiTheme="minorEastAsia" w:hAnsiTheme="minorEastAsia" w:hint="eastAsia"/>
          <w:sz w:val="24"/>
          <w:szCs w:val="24"/>
        </w:rPr>
        <w:t>i</w:t>
      </w:r>
      <w:proofErr w:type="spellEnd"/>
      <w:r w:rsidRPr="00C24238">
        <w:rPr>
          <w:rFonts w:asciiTheme="minorEastAsia" w:hAnsiTheme="minorEastAsia" w:hint="eastAsia"/>
          <w:sz w:val="24"/>
          <w:szCs w:val="24"/>
        </w:rPr>
        <w:t>）外商投资政策制定的核心原则；（ii）国内投资政策指引；（iii）设计和使用IIAs的政策选择（见图1）。</w:t>
      </w:r>
      <w:r w:rsidRPr="00C24238">
        <w:rPr>
          <w:rFonts w:asciiTheme="minorEastAsia" w:hAnsiTheme="minorEastAsia"/>
          <w:b/>
          <w:szCs w:val="21"/>
        </w:rPr>
        <w:t xml:space="preserve"> </w:t>
      </w:r>
    </w:p>
    <w:tbl>
      <w:tblPr>
        <w:tblStyle w:val="a8"/>
        <w:tblW w:w="71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39966"/>
        <w:tblLook w:val="04A0" w:firstRow="1" w:lastRow="0" w:firstColumn="1" w:lastColumn="0" w:noHBand="0" w:noVBand="1"/>
      </w:tblPr>
      <w:tblGrid>
        <w:gridCol w:w="7167"/>
      </w:tblGrid>
      <w:tr w:rsidR="00C24238" w:rsidRPr="00C24238" w:rsidTr="00111775">
        <w:trPr>
          <w:trHeight w:val="433"/>
          <w:jc w:val="center"/>
        </w:trPr>
        <w:tc>
          <w:tcPr>
            <w:tcW w:w="0" w:type="auto"/>
            <w:shd w:val="clear" w:color="auto" w:fill="339966"/>
          </w:tcPr>
          <w:p w:rsidR="00C24238" w:rsidRPr="00C24238" w:rsidRDefault="00C24238" w:rsidP="00C24238">
            <w:pPr>
              <w:spacing w:line="360" w:lineRule="auto"/>
              <w:jc w:val="center"/>
              <w:rPr>
                <w:rFonts w:asciiTheme="minorEastAsia" w:hAnsiTheme="minorEastAsia"/>
                <w:b/>
                <w:szCs w:val="21"/>
              </w:rPr>
            </w:pPr>
            <w:r w:rsidRPr="00C24238">
              <w:rPr>
                <w:rFonts w:asciiTheme="minorEastAsia" w:hAnsiTheme="minorEastAsia" w:hint="eastAsia"/>
                <w:b/>
                <w:szCs w:val="21"/>
              </w:rPr>
              <w:t>图1  IPFSD结构与构成</w:t>
            </w:r>
          </w:p>
        </w:tc>
      </w:tr>
    </w:tbl>
    <w:p w:rsidR="00C24238" w:rsidRPr="00C24238" w:rsidRDefault="00C24238" w:rsidP="00C24238">
      <w:pPr>
        <w:spacing w:line="360" w:lineRule="auto"/>
        <w:rPr>
          <w:rFonts w:asciiTheme="minorEastAsia" w:hAnsiTheme="minorEastAsia"/>
          <w:b/>
          <w:szCs w:val="21"/>
        </w:rPr>
      </w:pPr>
      <w:r w:rsidRPr="00C24238">
        <w:rPr>
          <w:rFonts w:asciiTheme="minorEastAsia" w:hAnsiTheme="minorEastAsia" w:hint="eastAsia"/>
          <w:b/>
          <w:noProof/>
          <w:szCs w:val="21"/>
        </w:rPr>
        <mc:AlternateContent>
          <mc:Choice Requires="wps">
            <w:drawing>
              <wp:anchor distT="0" distB="0" distL="114300" distR="114300" simplePos="0" relativeHeight="251659264" behindDoc="0" locked="0" layoutInCell="1" allowOverlap="1" wp14:anchorId="648F47F6" wp14:editId="67C8960F">
                <wp:simplePos x="0" y="0"/>
                <wp:positionH relativeFrom="column">
                  <wp:posOffset>523875</wp:posOffset>
                </wp:positionH>
                <wp:positionV relativeFrom="paragraph">
                  <wp:posOffset>33020</wp:posOffset>
                </wp:positionV>
                <wp:extent cx="4495800" cy="1238250"/>
                <wp:effectExtent l="0" t="0" r="19050" b="19050"/>
                <wp:wrapNone/>
                <wp:docPr id="44" name="等腰三角形 44"/>
                <wp:cNvGraphicFramePr/>
                <a:graphic xmlns:a="http://schemas.openxmlformats.org/drawingml/2006/main">
                  <a:graphicData uri="http://schemas.microsoft.com/office/word/2010/wordprocessingShape">
                    <wps:wsp>
                      <wps:cNvSpPr/>
                      <wps:spPr>
                        <a:xfrm>
                          <a:off x="0" y="0"/>
                          <a:ext cx="4495800" cy="1238250"/>
                        </a:xfrm>
                        <a:prstGeom prst="triangle">
                          <a:avLst>
                            <a:gd name="adj" fmla="val 49577"/>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4" o:spid="_x0000_s1026" type="#_x0000_t5" style="position:absolute;left:0;text-align:left;margin-left:41.25pt;margin-top:2.6pt;width:354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" adj="10709" fillcolor="window" strokecolor="#00b050" strokeweight="2pt"/>
            </w:pict>
          </mc:Fallback>
        </mc:AlternateContent>
      </w:r>
    </w:p>
    <w:p w:rsidR="00C24238" w:rsidRPr="00C24238" w:rsidRDefault="00C24238" w:rsidP="00C24238">
      <w:pPr>
        <w:spacing w:line="360" w:lineRule="auto"/>
        <w:jc w:val="center"/>
        <w:rPr>
          <w:rFonts w:asciiTheme="minorEastAsia" w:hAnsiTheme="minorEastAsia"/>
          <w:szCs w:val="21"/>
        </w:rPr>
      </w:pPr>
      <w:r w:rsidRPr="00C24238">
        <w:rPr>
          <w:rFonts w:ascii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1531BAA8" wp14:editId="2FD28684">
                <wp:simplePos x="0" y="0"/>
                <wp:positionH relativeFrom="column">
                  <wp:posOffset>1981200</wp:posOffset>
                </wp:positionH>
                <wp:positionV relativeFrom="paragraph">
                  <wp:posOffset>198120</wp:posOffset>
                </wp:positionV>
                <wp:extent cx="1562100" cy="685800"/>
                <wp:effectExtent l="0" t="0" r="19050" b="19050"/>
                <wp:wrapNone/>
                <wp:docPr id="45" name="文本框 45"/>
                <wp:cNvGraphicFramePr/>
                <a:graphic xmlns:a="http://schemas.openxmlformats.org/drawingml/2006/main">
                  <a:graphicData uri="http://schemas.microsoft.com/office/word/2010/wordprocessingShape">
                    <wps:wsp>
                      <wps:cNvSpPr txBox="1"/>
                      <wps:spPr>
                        <a:xfrm>
                          <a:off x="0" y="0"/>
                          <a:ext cx="1562100" cy="685800"/>
                        </a:xfrm>
                        <a:prstGeom prst="rect">
                          <a:avLst/>
                        </a:prstGeom>
                        <a:solidFill>
                          <a:sysClr val="window" lastClr="FFFFFF"/>
                        </a:solidFill>
                        <a:ln w="6350">
                          <a:solidFill>
                            <a:sysClr val="window" lastClr="FFFFFF"/>
                          </a:solidFill>
                        </a:ln>
                        <a:effectLst/>
                      </wps:spPr>
                      <wps:txbx>
                        <w:txbxContent>
                          <w:p w:rsidR="00C24238" w:rsidRPr="00B50DA4" w:rsidRDefault="00C24238" w:rsidP="00C24238">
                            <w:pPr>
                              <w:ind w:firstLineChars="250" w:firstLine="527"/>
                              <w:rPr>
                                <w:b/>
                              </w:rPr>
                            </w:pPr>
                            <w:r w:rsidRPr="00B50DA4">
                              <w:rPr>
                                <w:rFonts w:hint="eastAsia"/>
                                <w:b/>
                              </w:rPr>
                              <w:t>核心原则</w:t>
                            </w:r>
                          </w:p>
                          <w:p w:rsidR="00C24238" w:rsidRDefault="00C24238" w:rsidP="00C24238">
                            <w:r>
                              <w:rPr>
                                <w:rFonts w:hint="eastAsia"/>
                              </w:rPr>
                              <w:t>投资政策以及</w:t>
                            </w:r>
                            <w:r>
                              <w:rPr>
                                <w:rFonts w:hint="eastAsia"/>
                              </w:rPr>
                              <w:t>IPFSD</w:t>
                            </w:r>
                            <w:r>
                              <w:rPr>
                                <w:rFonts w:hint="eastAsia"/>
                              </w:rPr>
                              <w:t>其他部分的“设计标准”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45" o:spid="_x0000_s1026" type="#_x0000_t202" style="position:absolute;left:0;text-align:left;margin-left:156pt;margin-top:15.6pt;width:123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" fillcolor="window" strokecolor="window" strokeweight=".5pt">
                <v:textbox>
                  <w:txbxContent>
                    <w:p w:rsidR="00C24238" w:rsidRPr="00B50DA4" w:rsidRDefault="00C24238" w:rsidP="00C24238">
                      <w:pPr>
                        <w:ind w:firstLineChars="250" w:firstLine="527"/>
                        <w:rPr>
                          <w:b/>
                        </w:rPr>
                      </w:pPr>
                      <w:r w:rsidRPr="00B50DA4">
                        <w:rPr>
                          <w:rFonts w:hint="eastAsia"/>
                          <w:b/>
                        </w:rPr>
                        <w:t>核心原则</w:t>
                      </w:r>
                    </w:p>
                    <w:p w:rsidR="00C24238" w:rsidRDefault="00C24238" w:rsidP="00C24238">
                      <w:r>
                        <w:rPr>
                          <w:rFonts w:hint="eastAsia"/>
                        </w:rPr>
                        <w:t>投资政策以及</w:t>
                      </w:r>
                      <w:r>
                        <w:rPr>
                          <w:rFonts w:hint="eastAsia"/>
                        </w:rPr>
                        <w:t>IPFSD</w:t>
                      </w:r>
                      <w:r>
                        <w:rPr>
                          <w:rFonts w:hint="eastAsia"/>
                        </w:rPr>
                        <w:t>其他部分的“设计标准”</w:t>
                      </w:r>
                    </w:p>
                  </w:txbxContent>
                </v:textbox>
              </v:shape>
            </w:pict>
          </mc:Fallback>
        </mc:AlternateContent>
      </w:r>
    </w:p>
    <w:p w:rsidR="00C24238" w:rsidRPr="00C24238" w:rsidRDefault="00C24238" w:rsidP="00C24238">
      <w:pPr>
        <w:spacing w:line="360" w:lineRule="auto"/>
        <w:jc w:val="left"/>
        <w:rPr>
          <w:rFonts w:asciiTheme="minorEastAsia" w:hAnsiTheme="minorEastAsia"/>
          <w:sz w:val="24"/>
          <w:szCs w:val="24"/>
        </w:rPr>
      </w:pPr>
    </w:p>
    <w:p w:rsidR="00C24238" w:rsidRPr="00C24238" w:rsidRDefault="00C24238" w:rsidP="00C24238">
      <w:pPr>
        <w:spacing w:line="360" w:lineRule="auto"/>
        <w:jc w:val="left"/>
        <w:rPr>
          <w:rFonts w:asciiTheme="minorEastAsia" w:hAnsiTheme="minorEastAsia"/>
          <w:sz w:val="24"/>
          <w:szCs w:val="24"/>
        </w:rPr>
      </w:pPr>
    </w:p>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3A7F345E" wp14:editId="3D08DFC0">
                <wp:simplePos x="0" y="0"/>
                <wp:positionH relativeFrom="column">
                  <wp:posOffset>2828925</wp:posOffset>
                </wp:positionH>
                <wp:positionV relativeFrom="paragraph">
                  <wp:posOffset>292100</wp:posOffset>
                </wp:positionV>
                <wp:extent cx="2190750" cy="1724025"/>
                <wp:effectExtent l="0" t="0" r="19050" b="28575"/>
                <wp:wrapNone/>
                <wp:docPr id="46" name="矩形 46"/>
                <wp:cNvGraphicFramePr/>
                <a:graphic xmlns:a="http://schemas.openxmlformats.org/drawingml/2006/main">
                  <a:graphicData uri="http://schemas.microsoft.com/office/word/2010/wordprocessingShape">
                    <wps:wsp>
                      <wps:cNvSpPr/>
                      <wps:spPr>
                        <a:xfrm>
                          <a:off x="0" y="0"/>
                          <a:ext cx="2190750" cy="1724025"/>
                        </a:xfrm>
                        <a:prstGeom prst="rect">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6" o:spid="_x0000_s1026" style="position:absolute;left:0;text-align:left;margin-left:222.75pt;margin-top:23pt;width:172.5pt;height:1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" fillcolor="window" strokecolor="#00b050" strokeweight="2pt"/>
            </w:pict>
          </mc:Fallback>
        </mc:AlternateContent>
      </w:r>
      <w:r w:rsidRPr="00C24238">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187CAE48" wp14:editId="0236B85B">
                <wp:simplePos x="0" y="0"/>
                <wp:positionH relativeFrom="column">
                  <wp:posOffset>523875</wp:posOffset>
                </wp:positionH>
                <wp:positionV relativeFrom="paragraph">
                  <wp:posOffset>292100</wp:posOffset>
                </wp:positionV>
                <wp:extent cx="2057400" cy="1724025"/>
                <wp:effectExtent l="0" t="0" r="19050" b="28575"/>
                <wp:wrapNone/>
                <wp:docPr id="47" name="矩形 47"/>
                <wp:cNvGraphicFramePr/>
                <a:graphic xmlns:a="http://schemas.openxmlformats.org/drawingml/2006/main">
                  <a:graphicData uri="http://schemas.microsoft.com/office/word/2010/wordprocessingShape">
                    <wps:wsp>
                      <wps:cNvSpPr/>
                      <wps:spPr>
                        <a:xfrm>
                          <a:off x="0" y="0"/>
                          <a:ext cx="2057400" cy="1724025"/>
                        </a:xfrm>
                        <a:prstGeom prst="rect">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7" o:spid="_x0000_s1026" style="position:absolute;left:0;text-align:left;margin-left:41.25pt;margin-top:23pt;width:162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" fillcolor="window" strokecolor="#00b050" strokeweight="2pt"/>
            </w:pict>
          </mc:Fallback>
        </mc:AlternateContent>
      </w:r>
    </w:p>
    <w:p w:rsidR="00C24238" w:rsidRPr="00C24238" w:rsidRDefault="00C24238" w:rsidP="00C24238">
      <w:pPr>
        <w:tabs>
          <w:tab w:val="center" w:pos="4393"/>
        </w:tabs>
        <w:spacing w:line="360" w:lineRule="auto"/>
        <w:jc w:val="left"/>
        <w:rPr>
          <w:rFonts w:asciiTheme="minorEastAsia" w:hAnsiTheme="minorEastAsia"/>
          <w:sz w:val="24"/>
          <w:szCs w:val="24"/>
        </w:rPr>
      </w:pPr>
      <w:r w:rsidRPr="00C24238">
        <w:rPr>
          <w:rFonts w:asciiTheme="minorEastAsia" w:hAnsiTheme="minorEastAsia" w:hint="eastAsia"/>
          <w:noProof/>
          <w:sz w:val="24"/>
          <w:szCs w:val="24"/>
        </w:rPr>
        <mc:AlternateContent>
          <mc:Choice Requires="wps">
            <w:drawing>
              <wp:anchor distT="0" distB="0" distL="114300" distR="114300" simplePos="0" relativeHeight="251663360" behindDoc="0" locked="0" layoutInCell="1" allowOverlap="1" wp14:anchorId="084B3761" wp14:editId="4898402F">
                <wp:simplePos x="0" y="0"/>
                <wp:positionH relativeFrom="column">
                  <wp:posOffset>638175</wp:posOffset>
                </wp:positionH>
                <wp:positionV relativeFrom="paragraph">
                  <wp:posOffset>118745</wp:posOffset>
                </wp:positionV>
                <wp:extent cx="1857375" cy="1381125"/>
                <wp:effectExtent l="0" t="0" r="28575" b="28575"/>
                <wp:wrapNone/>
                <wp:docPr id="48" name="文本框 48"/>
                <wp:cNvGraphicFramePr/>
                <a:graphic xmlns:a="http://schemas.openxmlformats.org/drawingml/2006/main">
                  <a:graphicData uri="http://schemas.microsoft.com/office/word/2010/wordprocessingShape">
                    <wps:wsp>
                      <wps:cNvSpPr txBox="1"/>
                      <wps:spPr>
                        <a:xfrm>
                          <a:off x="0" y="0"/>
                          <a:ext cx="1857375" cy="1381125"/>
                        </a:xfrm>
                        <a:prstGeom prst="rect">
                          <a:avLst/>
                        </a:prstGeom>
                        <a:solidFill>
                          <a:sysClr val="window" lastClr="FFFFFF"/>
                        </a:solidFill>
                        <a:ln w="6350">
                          <a:solidFill>
                            <a:sysClr val="window" lastClr="FFFFFF"/>
                          </a:solidFill>
                        </a:ln>
                        <a:effectLst/>
                      </wps:spPr>
                      <wps:txbx>
                        <w:txbxContent>
                          <w:p w:rsidR="00C24238" w:rsidRPr="007C5835" w:rsidRDefault="00C24238" w:rsidP="00C24238">
                            <w:pPr>
                              <w:rPr>
                                <w:b/>
                                <w:szCs w:val="21"/>
                              </w:rPr>
                            </w:pPr>
                            <w:r w:rsidRPr="007C5835">
                              <w:rPr>
                                <w:rFonts w:hint="eastAsia"/>
                                <w:b/>
                                <w:szCs w:val="21"/>
                              </w:rPr>
                              <w:t>国家投资政策</w:t>
                            </w:r>
                            <w:r>
                              <w:rPr>
                                <w:rFonts w:hint="eastAsia"/>
                                <w:b/>
                                <w:szCs w:val="21"/>
                              </w:rPr>
                              <w:t>指引</w:t>
                            </w:r>
                          </w:p>
                          <w:p w:rsidR="00C24238" w:rsidRPr="007C5835" w:rsidRDefault="00C24238" w:rsidP="00C24238">
                            <w:pPr>
                              <w:rPr>
                                <w:b/>
                                <w:szCs w:val="21"/>
                              </w:rPr>
                            </w:pPr>
                          </w:p>
                          <w:p w:rsidR="00C24238" w:rsidRPr="007C5835" w:rsidRDefault="00C24238" w:rsidP="00C24238">
                            <w:pPr>
                              <w:rPr>
                                <w:szCs w:val="21"/>
                              </w:rPr>
                            </w:pPr>
                            <w:r>
                              <w:rPr>
                                <w:rFonts w:hint="eastAsia"/>
                                <w:szCs w:val="21"/>
                              </w:rPr>
                              <w:t>具体指导政策制定者如何制定投资政策与相关规定</w:t>
                            </w:r>
                            <w:r w:rsidRPr="007C5835">
                              <w:rPr>
                                <w:rFonts w:hint="eastAsia"/>
                                <w:szCs w:val="21"/>
                              </w:rPr>
                              <w:t>以及如何确保有效性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8" o:spid="_x0000_s1027" type="#_x0000_t202" style="position:absolute;margin-left:50.25pt;margin-top:9.35pt;width:146.25pt;height:10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" fillcolor="window" strokecolor="window" strokeweight=".5pt">
                <v:textbox>
                  <w:txbxContent>
                    <w:p w:rsidR="00C24238" w:rsidRPr="007C5835" w:rsidRDefault="00C24238" w:rsidP="00C24238">
                      <w:pPr>
                        <w:rPr>
                          <w:b/>
                          <w:szCs w:val="21"/>
                        </w:rPr>
                      </w:pPr>
                      <w:r w:rsidRPr="007C5835">
                        <w:rPr>
                          <w:rFonts w:hint="eastAsia"/>
                          <w:b/>
                          <w:szCs w:val="21"/>
                        </w:rPr>
                        <w:t>国家投资政策</w:t>
                      </w:r>
                      <w:r>
                        <w:rPr>
                          <w:rFonts w:hint="eastAsia"/>
                          <w:b/>
                          <w:szCs w:val="21"/>
                        </w:rPr>
                        <w:t>指引</w:t>
                      </w:r>
                    </w:p>
                    <w:p w:rsidR="00C24238" w:rsidRPr="007C5835" w:rsidRDefault="00C24238" w:rsidP="00C24238">
                      <w:pPr>
                        <w:rPr>
                          <w:b/>
                          <w:szCs w:val="21"/>
                        </w:rPr>
                      </w:pPr>
                    </w:p>
                    <w:p w:rsidR="00C24238" w:rsidRPr="007C5835" w:rsidRDefault="00C24238" w:rsidP="00C24238">
                      <w:pPr>
                        <w:rPr>
                          <w:szCs w:val="21"/>
                        </w:rPr>
                      </w:pPr>
                      <w:r>
                        <w:rPr>
                          <w:rFonts w:hint="eastAsia"/>
                          <w:szCs w:val="21"/>
                        </w:rPr>
                        <w:t>具体指导政策制定者如何制定投资政策与相关规定</w:t>
                      </w:r>
                      <w:r w:rsidRPr="007C5835">
                        <w:rPr>
                          <w:rFonts w:hint="eastAsia"/>
                          <w:szCs w:val="21"/>
                        </w:rPr>
                        <w:t>以及如何确保有效性</w:t>
                      </w:r>
                    </w:p>
                  </w:txbxContent>
                </v:textbox>
              </v:shape>
            </w:pict>
          </mc:Fallback>
        </mc:AlternateContent>
      </w:r>
      <w:r w:rsidRPr="00C24238">
        <w:rPr>
          <w:rFonts w:asciiTheme="minorEastAsia" w:hAnsiTheme="minorEastAsia" w:hint="eastAsia"/>
          <w:noProof/>
          <w:sz w:val="24"/>
          <w:szCs w:val="24"/>
        </w:rPr>
        <mc:AlternateContent>
          <mc:Choice Requires="wps">
            <w:drawing>
              <wp:anchor distT="0" distB="0" distL="114300" distR="114300" simplePos="0" relativeHeight="251664384" behindDoc="0" locked="0" layoutInCell="1" allowOverlap="1" wp14:anchorId="13E32189" wp14:editId="0B8A407E">
                <wp:simplePos x="0" y="0"/>
                <wp:positionH relativeFrom="column">
                  <wp:posOffset>2981325</wp:posOffset>
                </wp:positionH>
                <wp:positionV relativeFrom="paragraph">
                  <wp:posOffset>118745</wp:posOffset>
                </wp:positionV>
                <wp:extent cx="1790700" cy="1285875"/>
                <wp:effectExtent l="0" t="0" r="19050" b="28575"/>
                <wp:wrapNone/>
                <wp:docPr id="49" name="文本框 49"/>
                <wp:cNvGraphicFramePr/>
                <a:graphic xmlns:a="http://schemas.openxmlformats.org/drawingml/2006/main">
                  <a:graphicData uri="http://schemas.microsoft.com/office/word/2010/wordprocessingShape">
                    <wps:wsp>
                      <wps:cNvSpPr txBox="1"/>
                      <wps:spPr>
                        <a:xfrm>
                          <a:off x="0" y="0"/>
                          <a:ext cx="1790700" cy="1285875"/>
                        </a:xfrm>
                        <a:prstGeom prst="rect">
                          <a:avLst/>
                        </a:prstGeom>
                        <a:solidFill>
                          <a:sysClr val="window" lastClr="FFFFFF"/>
                        </a:solidFill>
                        <a:ln w="6350">
                          <a:solidFill>
                            <a:sysClr val="window" lastClr="FFFFFF"/>
                          </a:solidFill>
                        </a:ln>
                        <a:effectLst/>
                      </wps:spPr>
                      <wps:txbx>
                        <w:txbxContent>
                          <w:p w:rsidR="00C24238" w:rsidRPr="007C5835" w:rsidRDefault="00C24238" w:rsidP="00C24238">
                            <w:pPr>
                              <w:rPr>
                                <w:b/>
                                <w:szCs w:val="21"/>
                              </w:rPr>
                            </w:pPr>
                            <w:r w:rsidRPr="007C5835">
                              <w:rPr>
                                <w:rFonts w:hint="eastAsia"/>
                                <w:b/>
                                <w:szCs w:val="21"/>
                              </w:rPr>
                              <w:t>IIA</w:t>
                            </w:r>
                            <w:r>
                              <w:rPr>
                                <w:rFonts w:hint="eastAsia"/>
                                <w:b/>
                                <w:szCs w:val="21"/>
                              </w:rPr>
                              <w:t>内容</w:t>
                            </w:r>
                            <w:r w:rsidRPr="007C5835">
                              <w:rPr>
                                <w:rFonts w:hint="eastAsia"/>
                                <w:b/>
                                <w:szCs w:val="21"/>
                              </w:rPr>
                              <w:t>：政策选择</w:t>
                            </w:r>
                          </w:p>
                          <w:p w:rsidR="00C24238" w:rsidRPr="007C5835" w:rsidRDefault="00C24238" w:rsidP="00C24238">
                            <w:pPr>
                              <w:rPr>
                                <w:szCs w:val="21"/>
                              </w:rPr>
                            </w:pPr>
                          </w:p>
                          <w:p w:rsidR="00C24238" w:rsidRPr="007C5835" w:rsidRDefault="00C24238" w:rsidP="00C24238">
                            <w:pPr>
                              <w:rPr>
                                <w:szCs w:val="21"/>
                              </w:rPr>
                            </w:pPr>
                            <w:r>
                              <w:rPr>
                                <w:rFonts w:hint="eastAsia"/>
                                <w:szCs w:val="21"/>
                              </w:rPr>
                              <w:t>谈判代表逐条选择</w:t>
                            </w:r>
                            <w:r w:rsidRPr="007C5835">
                              <w:rPr>
                                <w:rFonts w:hint="eastAsia"/>
                                <w:szCs w:val="21"/>
                              </w:rPr>
                              <w:t>以</w:t>
                            </w:r>
                            <w:r>
                              <w:rPr>
                                <w:rFonts w:hint="eastAsia"/>
                                <w:szCs w:val="21"/>
                              </w:rPr>
                              <w:t>拓展</w:t>
                            </w:r>
                            <w:r w:rsidRPr="007C5835">
                              <w:rPr>
                                <w:rFonts w:hint="eastAsia"/>
                                <w:szCs w:val="21"/>
                              </w:rPr>
                              <w:t>IIAs</w:t>
                            </w:r>
                            <w:r w:rsidRPr="007C5835">
                              <w:rPr>
                                <w:rFonts w:hint="eastAsia"/>
                                <w:szCs w:val="21"/>
                              </w:rPr>
                              <w:t>的可持续发展</w:t>
                            </w:r>
                            <w:r>
                              <w:rPr>
                                <w:rFonts w:hint="eastAsia"/>
                                <w:szCs w:val="21"/>
                              </w:rPr>
                              <w:t>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9" o:spid="_x0000_s1028" type="#_x0000_t202" style="position:absolute;margin-left:234.75pt;margin-top:9.35pt;width:141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" fillcolor="window" strokecolor="window" strokeweight=".5pt">
                <v:textbox>
                  <w:txbxContent>
                    <w:p w:rsidR="00C24238" w:rsidRPr="007C5835" w:rsidRDefault="00C24238" w:rsidP="00C24238">
                      <w:pPr>
                        <w:rPr>
                          <w:b/>
                          <w:szCs w:val="21"/>
                        </w:rPr>
                      </w:pPr>
                      <w:r w:rsidRPr="007C5835">
                        <w:rPr>
                          <w:rFonts w:hint="eastAsia"/>
                          <w:b/>
                          <w:szCs w:val="21"/>
                        </w:rPr>
                        <w:t>IIA</w:t>
                      </w:r>
                      <w:r>
                        <w:rPr>
                          <w:rFonts w:hint="eastAsia"/>
                          <w:b/>
                          <w:szCs w:val="21"/>
                        </w:rPr>
                        <w:t>内容</w:t>
                      </w:r>
                      <w:r w:rsidRPr="007C5835">
                        <w:rPr>
                          <w:rFonts w:hint="eastAsia"/>
                          <w:b/>
                          <w:szCs w:val="21"/>
                        </w:rPr>
                        <w:t>：政策选择</w:t>
                      </w:r>
                    </w:p>
                    <w:p w:rsidR="00C24238" w:rsidRPr="007C5835" w:rsidRDefault="00C24238" w:rsidP="00C24238">
                      <w:pPr>
                        <w:rPr>
                          <w:szCs w:val="21"/>
                        </w:rPr>
                      </w:pPr>
                    </w:p>
                    <w:p w:rsidR="00C24238" w:rsidRPr="007C5835" w:rsidRDefault="00C24238" w:rsidP="00C24238">
                      <w:pPr>
                        <w:rPr>
                          <w:szCs w:val="21"/>
                        </w:rPr>
                      </w:pPr>
                      <w:r>
                        <w:rPr>
                          <w:rFonts w:hint="eastAsia"/>
                          <w:szCs w:val="21"/>
                        </w:rPr>
                        <w:t>谈判代表逐条选择</w:t>
                      </w:r>
                      <w:r w:rsidRPr="007C5835">
                        <w:rPr>
                          <w:rFonts w:hint="eastAsia"/>
                          <w:szCs w:val="21"/>
                        </w:rPr>
                        <w:t>以</w:t>
                      </w:r>
                      <w:r>
                        <w:rPr>
                          <w:rFonts w:hint="eastAsia"/>
                          <w:szCs w:val="21"/>
                        </w:rPr>
                        <w:t>拓展</w:t>
                      </w:r>
                      <w:r w:rsidRPr="007C5835">
                        <w:rPr>
                          <w:rFonts w:hint="eastAsia"/>
                          <w:szCs w:val="21"/>
                        </w:rPr>
                        <w:t>IIAs</w:t>
                      </w:r>
                      <w:r w:rsidRPr="007C5835">
                        <w:rPr>
                          <w:rFonts w:hint="eastAsia"/>
                          <w:szCs w:val="21"/>
                        </w:rPr>
                        <w:t>的可持续发展</w:t>
                      </w:r>
                      <w:r>
                        <w:rPr>
                          <w:rFonts w:hint="eastAsia"/>
                          <w:szCs w:val="21"/>
                        </w:rPr>
                        <w:t>维度</w:t>
                      </w:r>
                    </w:p>
                  </w:txbxContent>
                </v:textbox>
              </v:shape>
            </w:pict>
          </mc:Fallback>
        </mc:AlternateContent>
      </w:r>
      <w:r w:rsidRPr="00C24238">
        <w:rPr>
          <w:rFonts w:asciiTheme="minorEastAsia" w:hAnsiTheme="minorEastAsia"/>
          <w:sz w:val="24"/>
          <w:szCs w:val="24"/>
        </w:rPr>
        <w:tab/>
      </w:r>
    </w:p>
    <w:p w:rsidR="00C24238" w:rsidRPr="00C24238" w:rsidRDefault="00C24238" w:rsidP="00C24238">
      <w:pPr>
        <w:spacing w:line="360" w:lineRule="auto"/>
        <w:jc w:val="left"/>
        <w:rPr>
          <w:rFonts w:asciiTheme="minorEastAsia" w:hAnsiTheme="minorEastAsia"/>
          <w:sz w:val="24"/>
          <w:szCs w:val="24"/>
        </w:rPr>
      </w:pPr>
    </w:p>
    <w:p w:rsidR="00C24238" w:rsidRPr="00C24238" w:rsidRDefault="00C24238" w:rsidP="00C24238">
      <w:pPr>
        <w:spacing w:line="360" w:lineRule="auto"/>
        <w:jc w:val="left"/>
        <w:rPr>
          <w:rFonts w:asciiTheme="minorEastAsia" w:hAnsiTheme="minorEastAsia"/>
          <w:sz w:val="24"/>
          <w:szCs w:val="24"/>
        </w:rPr>
      </w:pPr>
    </w:p>
    <w:p w:rsidR="00C24238" w:rsidRPr="00C24238" w:rsidRDefault="00C24238" w:rsidP="00C24238">
      <w:pPr>
        <w:spacing w:line="360" w:lineRule="auto"/>
        <w:jc w:val="left"/>
        <w:rPr>
          <w:rFonts w:asciiTheme="minorEastAsia" w:hAnsiTheme="minorEastAsia"/>
          <w:sz w:val="24"/>
          <w:szCs w:val="24"/>
        </w:rPr>
      </w:pPr>
    </w:p>
    <w:p w:rsidR="00C24238" w:rsidRPr="00C24238" w:rsidRDefault="00C24238" w:rsidP="00C24238">
      <w:pPr>
        <w:spacing w:line="360" w:lineRule="auto"/>
        <w:jc w:val="left"/>
        <w:rPr>
          <w:rFonts w:asciiTheme="minorEastAsia" w:hAnsiTheme="minorEastAsia"/>
          <w:sz w:val="24"/>
          <w:szCs w:val="24"/>
        </w:rPr>
      </w:pPr>
    </w:p>
    <w:p w:rsidR="00C24238" w:rsidRPr="00C24238" w:rsidRDefault="00C24238" w:rsidP="00C24238">
      <w:pPr>
        <w:spacing w:line="360" w:lineRule="auto"/>
        <w:jc w:val="left"/>
        <w:rPr>
          <w:rFonts w:asciiTheme="minorEastAsia" w:hAnsiTheme="minorEastAsia"/>
          <w:sz w:val="24"/>
          <w:szCs w:val="24"/>
        </w:rPr>
      </w:pPr>
    </w:p>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i/>
          <w:szCs w:val="21"/>
        </w:rPr>
        <w:t>来源</w:t>
      </w:r>
      <w:r w:rsidRPr="00C24238">
        <w:rPr>
          <w:rFonts w:asciiTheme="minorEastAsia" w:hAnsiTheme="minorEastAsia" w:hint="eastAsia"/>
          <w:szCs w:val="21"/>
        </w:rPr>
        <w:t>：UNCTAD，《2012年世界投资报告》。</w:t>
      </w:r>
    </w:p>
    <w:p w:rsidR="00C24238" w:rsidRPr="00C24238" w:rsidRDefault="00C24238" w:rsidP="00C24238">
      <w:pPr>
        <w:spacing w:line="360" w:lineRule="auto"/>
        <w:jc w:val="left"/>
        <w:rPr>
          <w:rFonts w:asciiTheme="minorEastAsia" w:hAnsiTheme="minorEastAsia"/>
          <w:szCs w:val="21"/>
        </w:rPr>
      </w:pPr>
    </w:p>
    <w:p w:rsidR="00C24238" w:rsidRPr="00C24238" w:rsidRDefault="00C24238" w:rsidP="00C24238">
      <w:pPr>
        <w:spacing w:line="360" w:lineRule="auto"/>
        <w:ind w:firstLineChars="200" w:firstLine="480"/>
        <w:jc w:val="left"/>
        <w:rPr>
          <w:rFonts w:asciiTheme="minorEastAsia" w:hAnsiTheme="minorEastAsia"/>
          <w:sz w:val="24"/>
          <w:szCs w:val="24"/>
        </w:rPr>
      </w:pPr>
      <w:r w:rsidRPr="00C24238">
        <w:rPr>
          <w:rFonts w:asciiTheme="minorEastAsia" w:hAnsiTheme="minorEastAsia" w:hint="eastAsia"/>
          <w:sz w:val="24"/>
          <w:szCs w:val="24"/>
        </w:rPr>
        <w:t>尽管指南中有关国家投资政策的章节与国内投资相关，但UNCTAD的可持续发展投资政策框架（IPFSD）旨在提供跨境投资政策指南，并尤为注重FDI。政策范围覆盖投资设立、投资待遇和投资促进；此外，一个全面的框架不应只考虑投资政策本身，也需包括其他政策领域的相关内容。由于国家政策和国际政策间存在基本的一致性，这两个层面投资政策均有涉及。IPFSD着眼于生产性资产的直接投资，仅在IIAs明确规定时才会考虑间接投资。</w:t>
      </w:r>
    </w:p>
    <w:p w:rsidR="00C24238" w:rsidRPr="00C24238" w:rsidRDefault="00C24238" w:rsidP="00C24238">
      <w:pPr>
        <w:spacing w:line="360" w:lineRule="auto"/>
        <w:ind w:firstLineChars="200" w:firstLine="480"/>
        <w:jc w:val="left"/>
        <w:rPr>
          <w:rFonts w:asciiTheme="minorEastAsia" w:hAnsiTheme="minorEastAsia"/>
          <w:sz w:val="24"/>
          <w:szCs w:val="24"/>
        </w:rPr>
      </w:pPr>
      <w:r w:rsidRPr="00C24238">
        <w:rPr>
          <w:rFonts w:asciiTheme="minorEastAsia" w:hAnsiTheme="minorEastAsia" w:hint="eastAsia"/>
          <w:sz w:val="24"/>
          <w:szCs w:val="24"/>
        </w:rPr>
        <w:t>尽管许多现有国际文件都为投资政策制定者提供指导，但UNCTAD可持续发展投资政策框架（IPFSD）的特别之处在于：首先，作为综合性方法，它可以指导国家和国际各个层级的政策制定问题；其次，它特别重视外商投资和可持续发展的关系，倡导一方面通过投资自由化与投资促进实现纯粹的经济增长目标，另一方面注重民生与保护环境，力求二者达到平衡；第三，它强调了发展中国家在投资政策制定方面的利益；最后，由于</w:t>
      </w:r>
      <w:proofErr w:type="spellStart"/>
      <w:r w:rsidRPr="00C24238">
        <w:rPr>
          <w:rFonts w:asciiTheme="minorEastAsia" w:hAnsiTheme="minorEastAsia" w:hint="eastAsia"/>
          <w:sz w:val="24"/>
          <w:szCs w:val="24"/>
        </w:rPr>
        <w:t>IPFSD</w:t>
      </w:r>
      <w:proofErr w:type="spellEnd"/>
      <w:r w:rsidRPr="00C24238">
        <w:rPr>
          <w:rFonts w:asciiTheme="minorEastAsia" w:hAnsiTheme="minorEastAsia" w:hint="eastAsia"/>
          <w:sz w:val="24"/>
          <w:szCs w:val="24"/>
        </w:rPr>
        <w:t>既不具有法律约束力，也非国家的自愿行动，而是国际组织的专业性指导文件，考虑到单一政策框架无法应对个别国家特定的投资政策挑战，各国政策制定者可酌情适当“修正和采用”。</w:t>
      </w:r>
    </w:p>
    <w:p w:rsidR="00C24238" w:rsidRPr="00C24238" w:rsidRDefault="00C24238" w:rsidP="00C24238">
      <w:pPr>
        <w:spacing w:line="360" w:lineRule="auto"/>
        <w:jc w:val="left"/>
        <w:rPr>
          <w:rFonts w:asciiTheme="minorEastAsia" w:hAnsiTheme="minorEastAsia"/>
          <w:sz w:val="24"/>
          <w:szCs w:val="24"/>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IPFSD的核心原则：“设计标准”</w:t>
      </w:r>
    </w:p>
    <w:p w:rsidR="00C24238" w:rsidRPr="00C24238" w:rsidRDefault="00C24238" w:rsidP="00C24238">
      <w:pPr>
        <w:spacing w:line="360" w:lineRule="auto"/>
        <w:ind w:firstLineChars="200" w:firstLine="480"/>
        <w:jc w:val="left"/>
        <w:rPr>
          <w:rFonts w:asciiTheme="minorEastAsia" w:hAnsiTheme="minorEastAsia"/>
          <w:sz w:val="24"/>
          <w:szCs w:val="24"/>
        </w:rPr>
      </w:pPr>
      <w:r w:rsidRPr="00C24238">
        <w:rPr>
          <w:rFonts w:asciiTheme="minorEastAsia" w:hAnsiTheme="minorEastAsia" w:hint="eastAsia"/>
          <w:sz w:val="24"/>
          <w:szCs w:val="24"/>
        </w:rPr>
        <w:t>制定投资政策的核心原则旨在指导国家和国际投资政策的发展，并为此将政策要求转化为投资政策的“设计标准”（表3）。总体而言，其目标是使可持续泛指成为投资政策的主心同时认可发展导向型投资政策的基本原则，做到二者兼顾。</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146"/>
      </w:tblGrid>
      <w:tr w:rsidR="00C24238" w:rsidRPr="00C24238" w:rsidTr="00111775">
        <w:tc>
          <w:tcPr>
            <w:tcW w:w="8522" w:type="dxa"/>
            <w:gridSpan w:val="2"/>
            <w:tcBorders>
              <w:bottom w:val="single" w:sz="18" w:space="0" w:color="339966"/>
            </w:tcBorders>
            <w:shd w:val="clear" w:color="auto" w:fill="339966"/>
          </w:tcPr>
          <w:p w:rsidR="00C24238" w:rsidRPr="00C24238" w:rsidRDefault="00C24238" w:rsidP="00C24238">
            <w:pPr>
              <w:spacing w:line="360" w:lineRule="auto"/>
              <w:jc w:val="center"/>
              <w:rPr>
                <w:rFonts w:asciiTheme="minorEastAsia" w:hAnsiTheme="minorEastAsia"/>
                <w:szCs w:val="21"/>
              </w:rPr>
            </w:pPr>
            <w:r w:rsidRPr="00C24238">
              <w:rPr>
                <w:rFonts w:asciiTheme="minorEastAsia" w:hAnsiTheme="minorEastAsia" w:hint="eastAsia"/>
                <w:b/>
                <w:szCs w:val="21"/>
              </w:rPr>
              <w:lastRenderedPageBreak/>
              <w:t>表3  可持续发展投资政策制定的核心原则</w:t>
            </w:r>
          </w:p>
        </w:tc>
      </w:tr>
      <w:tr w:rsidR="00C24238" w:rsidRPr="00C24238" w:rsidTr="00111775">
        <w:tc>
          <w:tcPr>
            <w:tcW w:w="2376" w:type="dxa"/>
            <w:tcBorders>
              <w:top w:val="single" w:sz="18" w:space="0" w:color="339966"/>
              <w:bottom w:val="single" w:sz="18" w:space="0" w:color="339966"/>
            </w:tcBorders>
          </w:tcPr>
          <w:p w:rsidR="00C24238" w:rsidRPr="00C24238" w:rsidRDefault="00C24238" w:rsidP="00C24238">
            <w:pPr>
              <w:spacing w:line="360" w:lineRule="auto"/>
              <w:jc w:val="left"/>
              <w:rPr>
                <w:rFonts w:asciiTheme="minorEastAsia" w:hAnsiTheme="minorEastAsia"/>
                <w:b/>
                <w:szCs w:val="21"/>
              </w:rPr>
            </w:pPr>
            <w:r w:rsidRPr="00C24238">
              <w:rPr>
                <w:rFonts w:asciiTheme="minorEastAsia" w:hAnsiTheme="minorEastAsia" w:hint="eastAsia"/>
                <w:b/>
                <w:szCs w:val="21"/>
              </w:rPr>
              <w:t>层面</w:t>
            </w:r>
          </w:p>
        </w:tc>
        <w:tc>
          <w:tcPr>
            <w:tcW w:w="6146" w:type="dxa"/>
            <w:tcBorders>
              <w:top w:val="single" w:sz="18" w:space="0" w:color="339966"/>
              <w:bottom w:val="single" w:sz="18" w:space="0" w:color="339966"/>
            </w:tcBorders>
          </w:tcPr>
          <w:p w:rsidR="00C24238" w:rsidRPr="00C24238" w:rsidRDefault="00C24238" w:rsidP="00C24238">
            <w:pPr>
              <w:spacing w:line="360" w:lineRule="auto"/>
              <w:jc w:val="left"/>
              <w:rPr>
                <w:rFonts w:asciiTheme="minorEastAsia" w:hAnsiTheme="minorEastAsia"/>
                <w:b/>
                <w:szCs w:val="21"/>
              </w:rPr>
            </w:pPr>
            <w:r w:rsidRPr="00C24238">
              <w:rPr>
                <w:rFonts w:asciiTheme="minorEastAsia" w:hAnsiTheme="minorEastAsia" w:hint="eastAsia"/>
                <w:b/>
                <w:szCs w:val="21"/>
              </w:rPr>
              <w:t>核心原则</w:t>
            </w:r>
          </w:p>
        </w:tc>
      </w:tr>
      <w:tr w:rsidR="00C24238" w:rsidRPr="00C24238" w:rsidTr="00111775">
        <w:tc>
          <w:tcPr>
            <w:tcW w:w="2376" w:type="dxa"/>
            <w:tcBorders>
              <w:top w:val="single" w:sz="18" w:space="0" w:color="339966"/>
            </w:tcBorders>
          </w:tcPr>
          <w:p w:rsidR="00C24238" w:rsidRPr="00C24238" w:rsidRDefault="00C24238" w:rsidP="00C24238">
            <w:pPr>
              <w:spacing w:line="360" w:lineRule="auto"/>
              <w:jc w:val="left"/>
              <w:rPr>
                <w:rFonts w:asciiTheme="minorEastAsia" w:hAnsiTheme="minorEastAsia"/>
                <w:b/>
                <w:szCs w:val="21"/>
              </w:rPr>
            </w:pPr>
            <w:r w:rsidRPr="00C24238">
              <w:rPr>
                <w:rFonts w:asciiTheme="minorEastAsia" w:hAnsiTheme="minorEastAsia" w:hint="eastAsia"/>
                <w:b/>
                <w:szCs w:val="21"/>
              </w:rPr>
              <w:t>1.可持续发展投资</w:t>
            </w:r>
          </w:p>
        </w:tc>
        <w:tc>
          <w:tcPr>
            <w:tcW w:w="6146" w:type="dxa"/>
            <w:tcBorders>
              <w:top w:val="single" w:sz="18" w:space="0" w:color="339966"/>
            </w:tcBorders>
          </w:tcPr>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投资政策制定的首要目标是促进包容性增长和可持续发展方面的投资。</w:t>
            </w:r>
          </w:p>
        </w:tc>
      </w:tr>
      <w:tr w:rsidR="00C24238" w:rsidRPr="00C24238" w:rsidTr="00111775">
        <w:tc>
          <w:tcPr>
            <w:tcW w:w="2376" w:type="dxa"/>
          </w:tcPr>
          <w:p w:rsidR="00C24238" w:rsidRPr="00C24238" w:rsidRDefault="00C24238" w:rsidP="00C24238">
            <w:pPr>
              <w:spacing w:line="360" w:lineRule="auto"/>
              <w:jc w:val="left"/>
              <w:rPr>
                <w:rFonts w:asciiTheme="minorEastAsia" w:hAnsiTheme="minorEastAsia"/>
                <w:b/>
                <w:szCs w:val="21"/>
              </w:rPr>
            </w:pPr>
            <w:r w:rsidRPr="00C24238">
              <w:rPr>
                <w:rFonts w:asciiTheme="minorEastAsia" w:hAnsiTheme="minorEastAsia" w:hint="eastAsia"/>
                <w:b/>
                <w:szCs w:val="21"/>
              </w:rPr>
              <w:t>2.政策一致性</w:t>
            </w:r>
          </w:p>
        </w:tc>
        <w:tc>
          <w:tcPr>
            <w:tcW w:w="6146" w:type="dxa"/>
          </w:tcPr>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投资政策应立足于国家的总体发展战略。所有影响投资的政策在国家和国际层面上都应保持一致性和协同性。</w:t>
            </w:r>
          </w:p>
        </w:tc>
      </w:tr>
      <w:tr w:rsidR="00C24238" w:rsidRPr="00C24238" w:rsidTr="00111775">
        <w:tc>
          <w:tcPr>
            <w:tcW w:w="2376" w:type="dxa"/>
          </w:tcPr>
          <w:p w:rsidR="00C24238" w:rsidRPr="00C24238" w:rsidRDefault="00C24238" w:rsidP="00C24238">
            <w:pPr>
              <w:spacing w:line="360" w:lineRule="auto"/>
              <w:jc w:val="left"/>
              <w:rPr>
                <w:rFonts w:asciiTheme="minorEastAsia" w:hAnsiTheme="minorEastAsia"/>
                <w:b/>
                <w:szCs w:val="21"/>
              </w:rPr>
            </w:pPr>
            <w:r w:rsidRPr="00C24238">
              <w:rPr>
                <w:rFonts w:asciiTheme="minorEastAsia" w:hAnsiTheme="minorEastAsia" w:hint="eastAsia"/>
                <w:b/>
                <w:szCs w:val="21"/>
              </w:rPr>
              <w:t>3.公共治理与体制</w:t>
            </w:r>
          </w:p>
        </w:tc>
        <w:tc>
          <w:tcPr>
            <w:tcW w:w="6146" w:type="dxa"/>
          </w:tcPr>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投资政策的制定应涵盖所有利益相关者，并嵌入到基于法治的制度框架中。在该框架中遵循高标准的公共治理并确保投资程序的可预测性、有效性及透明性。</w:t>
            </w:r>
          </w:p>
        </w:tc>
      </w:tr>
      <w:tr w:rsidR="00C24238" w:rsidRPr="00C24238" w:rsidTr="00111775">
        <w:tc>
          <w:tcPr>
            <w:tcW w:w="2376" w:type="dxa"/>
          </w:tcPr>
          <w:p w:rsidR="00C24238" w:rsidRPr="00C24238" w:rsidRDefault="00C24238" w:rsidP="00C24238">
            <w:pPr>
              <w:spacing w:line="360" w:lineRule="auto"/>
              <w:jc w:val="left"/>
              <w:rPr>
                <w:rFonts w:asciiTheme="minorEastAsia" w:hAnsiTheme="minorEastAsia"/>
                <w:b/>
                <w:szCs w:val="21"/>
              </w:rPr>
            </w:pPr>
            <w:r w:rsidRPr="00C24238">
              <w:rPr>
                <w:rFonts w:asciiTheme="minorEastAsia" w:hAnsiTheme="minorEastAsia" w:hint="eastAsia"/>
                <w:b/>
                <w:szCs w:val="21"/>
              </w:rPr>
              <w:t>4.动态的政策制定</w:t>
            </w:r>
          </w:p>
        </w:tc>
        <w:tc>
          <w:tcPr>
            <w:tcW w:w="6146" w:type="dxa"/>
          </w:tcPr>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应定期评估投资政策的有效性和关联度，并不断调整以适应变化的发展动向。</w:t>
            </w:r>
          </w:p>
        </w:tc>
      </w:tr>
      <w:tr w:rsidR="00C24238" w:rsidRPr="00C24238" w:rsidTr="00111775">
        <w:tc>
          <w:tcPr>
            <w:tcW w:w="2376" w:type="dxa"/>
          </w:tcPr>
          <w:p w:rsidR="00C24238" w:rsidRPr="00C24238" w:rsidRDefault="00C24238" w:rsidP="00C24238">
            <w:pPr>
              <w:spacing w:line="360" w:lineRule="auto"/>
              <w:jc w:val="left"/>
              <w:rPr>
                <w:rFonts w:asciiTheme="minorEastAsia" w:hAnsiTheme="minorEastAsia"/>
                <w:b/>
                <w:szCs w:val="21"/>
              </w:rPr>
            </w:pPr>
            <w:r w:rsidRPr="00C24238">
              <w:rPr>
                <w:rFonts w:asciiTheme="minorEastAsia" w:hAnsiTheme="minorEastAsia" w:hint="eastAsia"/>
                <w:b/>
                <w:szCs w:val="21"/>
              </w:rPr>
              <w:t>5.权利与义务的平衡</w:t>
            </w:r>
          </w:p>
        </w:tc>
        <w:tc>
          <w:tcPr>
            <w:tcW w:w="6146" w:type="dxa"/>
          </w:tcPr>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为了整体的发展利益，投资政策在设定东道国和投资者的权利与义务时注意平衡。</w:t>
            </w:r>
          </w:p>
        </w:tc>
      </w:tr>
      <w:tr w:rsidR="00C24238" w:rsidRPr="00C24238" w:rsidTr="00111775">
        <w:tc>
          <w:tcPr>
            <w:tcW w:w="2376" w:type="dxa"/>
          </w:tcPr>
          <w:p w:rsidR="00C24238" w:rsidRPr="00C24238" w:rsidRDefault="00C24238" w:rsidP="00C24238">
            <w:pPr>
              <w:spacing w:line="360" w:lineRule="auto"/>
              <w:jc w:val="left"/>
              <w:rPr>
                <w:rFonts w:asciiTheme="minorEastAsia" w:hAnsiTheme="minorEastAsia"/>
                <w:b/>
                <w:szCs w:val="21"/>
              </w:rPr>
            </w:pPr>
            <w:r w:rsidRPr="00C24238">
              <w:rPr>
                <w:rFonts w:asciiTheme="minorEastAsia" w:hAnsiTheme="minorEastAsia" w:hint="eastAsia"/>
                <w:b/>
                <w:szCs w:val="21"/>
              </w:rPr>
              <w:t>6.管制权</w:t>
            </w:r>
          </w:p>
        </w:tc>
        <w:tc>
          <w:tcPr>
            <w:tcW w:w="6146" w:type="dxa"/>
          </w:tcPr>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出于公众利益及最小化潜在负面影响的考虑，每个国家都有权设立符合国际承诺的外商投资准入与运行条件。</w:t>
            </w:r>
          </w:p>
        </w:tc>
      </w:tr>
      <w:tr w:rsidR="00C24238" w:rsidRPr="00C24238" w:rsidTr="00111775">
        <w:tc>
          <w:tcPr>
            <w:tcW w:w="2376" w:type="dxa"/>
          </w:tcPr>
          <w:p w:rsidR="00C24238" w:rsidRPr="00C24238" w:rsidRDefault="00C24238" w:rsidP="00C24238">
            <w:pPr>
              <w:spacing w:line="360" w:lineRule="auto"/>
              <w:jc w:val="left"/>
              <w:rPr>
                <w:rFonts w:asciiTheme="minorEastAsia" w:hAnsiTheme="minorEastAsia"/>
                <w:b/>
                <w:szCs w:val="21"/>
              </w:rPr>
            </w:pPr>
            <w:r w:rsidRPr="00C24238">
              <w:rPr>
                <w:rFonts w:asciiTheme="minorEastAsia" w:hAnsiTheme="minorEastAsia" w:hint="eastAsia"/>
                <w:b/>
                <w:szCs w:val="21"/>
              </w:rPr>
              <w:t>7.开放投资</w:t>
            </w:r>
          </w:p>
        </w:tc>
        <w:tc>
          <w:tcPr>
            <w:tcW w:w="6146" w:type="dxa"/>
          </w:tcPr>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投资政策应依照每个国家的发展战略设立公开、稳定和可预见的投资准入条件。</w:t>
            </w:r>
          </w:p>
        </w:tc>
      </w:tr>
      <w:tr w:rsidR="00C24238" w:rsidRPr="00C24238" w:rsidTr="00111775">
        <w:tc>
          <w:tcPr>
            <w:tcW w:w="2376" w:type="dxa"/>
          </w:tcPr>
          <w:p w:rsidR="00C24238" w:rsidRPr="00C24238" w:rsidRDefault="00C24238" w:rsidP="00C24238">
            <w:pPr>
              <w:spacing w:line="360" w:lineRule="auto"/>
              <w:jc w:val="left"/>
              <w:rPr>
                <w:rFonts w:asciiTheme="minorEastAsia" w:hAnsiTheme="minorEastAsia"/>
                <w:b/>
                <w:szCs w:val="21"/>
              </w:rPr>
            </w:pPr>
            <w:r w:rsidRPr="00C24238">
              <w:rPr>
                <w:rFonts w:asciiTheme="minorEastAsia" w:hAnsiTheme="minorEastAsia" w:hint="eastAsia"/>
                <w:b/>
                <w:szCs w:val="21"/>
              </w:rPr>
              <w:t>8.投资保护与待遇</w:t>
            </w:r>
          </w:p>
        </w:tc>
        <w:tc>
          <w:tcPr>
            <w:tcW w:w="6146" w:type="dxa"/>
          </w:tcPr>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投资政策应为既定投资者提供充足的保护，且其待遇也应无差别。</w:t>
            </w:r>
          </w:p>
        </w:tc>
      </w:tr>
      <w:tr w:rsidR="00C24238" w:rsidRPr="00C24238" w:rsidTr="00111775">
        <w:tc>
          <w:tcPr>
            <w:tcW w:w="2376" w:type="dxa"/>
          </w:tcPr>
          <w:p w:rsidR="00C24238" w:rsidRPr="00C24238" w:rsidRDefault="00C24238" w:rsidP="00C24238">
            <w:pPr>
              <w:spacing w:line="360" w:lineRule="auto"/>
              <w:jc w:val="left"/>
              <w:rPr>
                <w:rFonts w:asciiTheme="minorEastAsia" w:hAnsiTheme="minorEastAsia"/>
                <w:b/>
                <w:szCs w:val="21"/>
              </w:rPr>
            </w:pPr>
            <w:r w:rsidRPr="00C24238">
              <w:rPr>
                <w:rFonts w:asciiTheme="minorEastAsia" w:hAnsiTheme="minorEastAsia" w:hint="eastAsia"/>
                <w:b/>
                <w:szCs w:val="21"/>
              </w:rPr>
              <w:t>9.投资促进与便利化</w:t>
            </w:r>
          </w:p>
        </w:tc>
        <w:tc>
          <w:tcPr>
            <w:tcW w:w="6146" w:type="dxa"/>
          </w:tcPr>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投资促进与便利化政策应符合可持续发展目标，并尽量降低投资发生有害竞争的风险。</w:t>
            </w:r>
          </w:p>
        </w:tc>
      </w:tr>
      <w:tr w:rsidR="00C24238" w:rsidRPr="00C24238" w:rsidTr="00111775">
        <w:tc>
          <w:tcPr>
            <w:tcW w:w="2376" w:type="dxa"/>
          </w:tcPr>
          <w:p w:rsidR="00C24238" w:rsidRPr="00C24238" w:rsidRDefault="00C24238" w:rsidP="00C24238">
            <w:pPr>
              <w:spacing w:line="360" w:lineRule="auto"/>
              <w:jc w:val="left"/>
              <w:rPr>
                <w:rFonts w:asciiTheme="minorEastAsia" w:hAnsiTheme="minorEastAsia"/>
                <w:b/>
                <w:szCs w:val="21"/>
              </w:rPr>
            </w:pPr>
            <w:r w:rsidRPr="00C24238">
              <w:rPr>
                <w:rFonts w:asciiTheme="minorEastAsia" w:hAnsiTheme="minorEastAsia" w:hint="eastAsia"/>
                <w:b/>
                <w:szCs w:val="21"/>
              </w:rPr>
              <w:t>10.公司治理与责任</w:t>
            </w:r>
          </w:p>
        </w:tc>
        <w:tc>
          <w:tcPr>
            <w:tcW w:w="6146" w:type="dxa"/>
          </w:tcPr>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投资政策应促进并推动有关企业社会责任和公司治理的国际惯例的采纳与遵守。</w:t>
            </w:r>
          </w:p>
        </w:tc>
      </w:tr>
      <w:tr w:rsidR="00C24238" w:rsidRPr="00C24238" w:rsidTr="00111775">
        <w:tc>
          <w:tcPr>
            <w:tcW w:w="2376" w:type="dxa"/>
            <w:tcBorders>
              <w:bottom w:val="single" w:sz="18" w:space="0" w:color="339966"/>
            </w:tcBorders>
          </w:tcPr>
          <w:p w:rsidR="00C24238" w:rsidRPr="00C24238" w:rsidRDefault="00C24238" w:rsidP="00C24238">
            <w:pPr>
              <w:spacing w:line="360" w:lineRule="auto"/>
              <w:jc w:val="left"/>
              <w:rPr>
                <w:rFonts w:asciiTheme="minorEastAsia" w:hAnsiTheme="minorEastAsia"/>
                <w:b/>
                <w:szCs w:val="21"/>
              </w:rPr>
            </w:pPr>
            <w:r w:rsidRPr="00C24238">
              <w:rPr>
                <w:rFonts w:asciiTheme="minorEastAsia" w:hAnsiTheme="minorEastAsia" w:hint="eastAsia"/>
                <w:b/>
                <w:szCs w:val="21"/>
              </w:rPr>
              <w:t>11.国际合作</w:t>
            </w:r>
          </w:p>
        </w:tc>
        <w:tc>
          <w:tcPr>
            <w:tcW w:w="6146" w:type="dxa"/>
            <w:tcBorders>
              <w:bottom w:val="single" w:sz="18" w:space="0" w:color="339966"/>
            </w:tcBorders>
          </w:tcPr>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国际社会尤其是最不发达国家应相互合作以应对投资发展政策方面共同的挑战。同时在避免投资保护主义方面，国际社会还需集体行动。</w:t>
            </w:r>
          </w:p>
        </w:tc>
      </w:tr>
    </w:tbl>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来源：UNCTAD，《2012年世界投资报告》</w:t>
      </w:r>
    </w:p>
    <w:p w:rsidR="00C24238" w:rsidRPr="00C24238" w:rsidRDefault="00C24238" w:rsidP="00C24238">
      <w:pPr>
        <w:spacing w:line="360" w:lineRule="auto"/>
        <w:ind w:firstLineChars="200" w:firstLine="480"/>
        <w:jc w:val="left"/>
        <w:rPr>
          <w:rFonts w:asciiTheme="minorEastAsia" w:hAnsiTheme="minorEastAsia"/>
          <w:sz w:val="24"/>
          <w:szCs w:val="24"/>
        </w:rPr>
      </w:pPr>
      <w:r w:rsidRPr="00C24238">
        <w:rPr>
          <w:rFonts w:asciiTheme="minorEastAsia" w:hAnsiTheme="minorEastAsia" w:hint="eastAsia"/>
          <w:sz w:val="24"/>
          <w:szCs w:val="24"/>
        </w:rPr>
        <w:t>核心原则本身不是规则，而是IPFSD不可或缺的组成部分。IPFSD试图从集体和个别层面将其转化为国家投资政策制定者的具体指南和国际投资协定谈判代表的选择。同样地，他们既不属于国家投资政策框架的传统领域，也非IIAs</w:t>
      </w:r>
      <w:r w:rsidRPr="00C24238">
        <w:rPr>
          <w:rFonts w:asciiTheme="minorEastAsia" w:hAnsiTheme="minorEastAsia" w:hint="eastAsia"/>
          <w:sz w:val="24"/>
          <w:szCs w:val="24"/>
        </w:rPr>
        <w:lastRenderedPageBreak/>
        <w:t>的常规条款。原则的首要理念是可持续发展；鉴于原则间的相互作用对IPFSD的平衡机制非常重要，他们应被视作一个整体。</w:t>
      </w:r>
    </w:p>
    <w:p w:rsidR="00C24238" w:rsidRPr="00C24238" w:rsidRDefault="00C24238" w:rsidP="00C24238">
      <w:pPr>
        <w:spacing w:line="360" w:lineRule="auto"/>
        <w:ind w:firstLineChars="200" w:firstLine="480"/>
        <w:jc w:val="left"/>
        <w:rPr>
          <w:rFonts w:asciiTheme="minorEastAsia" w:hAnsiTheme="minorEastAsia"/>
          <w:sz w:val="24"/>
          <w:szCs w:val="24"/>
        </w:rPr>
      </w:pPr>
      <w:r w:rsidRPr="00C24238">
        <w:rPr>
          <w:rFonts w:asciiTheme="minorEastAsia" w:hAnsiTheme="minorEastAsia" w:hint="eastAsia"/>
          <w:sz w:val="24"/>
          <w:szCs w:val="24"/>
        </w:rPr>
        <w:t>核心原则的设计源自各种国际法和国际政治，其根源可追溯至现有一系列国际法、国际条约和声明，包括联合国宪章、联合国千年发展目标、“蒙特雷共识”、联合国约翰内斯堡执行计划和最不发达国家伊斯坦布尔行动计划。重要的是，2012年UNCTAD第13次会议认可了FDI在发展过程中所起的作用，并呼吁各国出台相关政策，加强外商投资对可持续发展和包容性增长的影响同时强调稳定、可预见的有利投资环境的重要性。</w:t>
      </w:r>
    </w:p>
    <w:p w:rsidR="00C24238" w:rsidRPr="00C24238" w:rsidRDefault="00C24238" w:rsidP="00C24238">
      <w:pPr>
        <w:spacing w:line="360" w:lineRule="auto"/>
        <w:jc w:val="left"/>
        <w:rPr>
          <w:rFonts w:asciiTheme="minorEastAsia" w:hAnsiTheme="minorEastAsia"/>
          <w:sz w:val="28"/>
          <w:szCs w:val="24"/>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从核心原则到国家政策指引</w:t>
      </w:r>
    </w:p>
    <w:p w:rsidR="00C24238" w:rsidRPr="00C24238" w:rsidRDefault="00C24238" w:rsidP="00C24238">
      <w:pPr>
        <w:spacing w:line="360" w:lineRule="auto"/>
        <w:ind w:firstLineChars="200" w:firstLine="480"/>
        <w:jc w:val="left"/>
        <w:rPr>
          <w:rFonts w:asciiTheme="minorEastAsia" w:hAnsiTheme="minorEastAsia"/>
          <w:sz w:val="24"/>
          <w:szCs w:val="24"/>
        </w:rPr>
      </w:pPr>
      <w:r w:rsidRPr="00C24238">
        <w:rPr>
          <w:rFonts w:asciiTheme="minorEastAsia" w:hAnsiTheme="minorEastAsia" w:hint="eastAsia"/>
          <w:sz w:val="24"/>
          <w:szCs w:val="24"/>
        </w:rPr>
        <w:t>IPFSD国家投资政策指南将投资政策制定的核心原则化为许多具体详尽的指南，旨在帮助国内政策制定者设法应对“新一代”挑战（详见表4）。表4提供了IPFSD国家投资政策指南的节选特征概览，具体而言是可持续发展方面的特征。</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713"/>
      </w:tblGrid>
      <w:tr w:rsidR="00C24238" w:rsidRPr="00C24238" w:rsidTr="00111775">
        <w:tc>
          <w:tcPr>
            <w:tcW w:w="8522" w:type="dxa"/>
            <w:gridSpan w:val="2"/>
            <w:tcBorders>
              <w:bottom w:val="single" w:sz="18" w:space="0" w:color="339966"/>
            </w:tcBorders>
            <w:shd w:val="clear" w:color="auto" w:fill="339966"/>
          </w:tcPr>
          <w:p w:rsidR="00C24238" w:rsidRPr="00C24238" w:rsidRDefault="00C24238" w:rsidP="00C24238">
            <w:pPr>
              <w:spacing w:line="360" w:lineRule="auto"/>
              <w:jc w:val="center"/>
              <w:rPr>
                <w:rFonts w:asciiTheme="minorEastAsia" w:hAnsiTheme="minorEastAsia"/>
                <w:b/>
                <w:szCs w:val="21"/>
              </w:rPr>
            </w:pPr>
            <w:r w:rsidRPr="00C24238">
              <w:rPr>
                <w:rFonts w:asciiTheme="minorEastAsia" w:hAnsiTheme="minorEastAsia" w:hint="eastAsia"/>
                <w:b/>
                <w:szCs w:val="21"/>
              </w:rPr>
              <w:t>表4  国家投资政策指南的可持续发展特征</w:t>
            </w:r>
          </w:p>
        </w:tc>
      </w:tr>
      <w:tr w:rsidR="00C24238" w:rsidRPr="00C24238" w:rsidTr="00111775">
        <w:tc>
          <w:tcPr>
            <w:tcW w:w="1809" w:type="dxa"/>
            <w:tcBorders>
              <w:top w:val="single" w:sz="18" w:space="0" w:color="339966"/>
              <w:bottom w:val="single" w:sz="18" w:space="0" w:color="339966"/>
            </w:tcBorders>
          </w:tcPr>
          <w:p w:rsidR="00C24238" w:rsidRPr="00C24238" w:rsidRDefault="00C24238" w:rsidP="00C24238">
            <w:pPr>
              <w:spacing w:line="360" w:lineRule="auto"/>
              <w:jc w:val="left"/>
              <w:rPr>
                <w:rFonts w:asciiTheme="minorEastAsia" w:hAnsiTheme="minorEastAsia"/>
                <w:b/>
                <w:szCs w:val="21"/>
              </w:rPr>
            </w:pPr>
            <w:r w:rsidRPr="00C24238">
              <w:rPr>
                <w:rFonts w:asciiTheme="minorEastAsia" w:hAnsiTheme="minorEastAsia" w:hint="eastAsia"/>
                <w:b/>
                <w:szCs w:val="21"/>
              </w:rPr>
              <w:t>挑战</w:t>
            </w:r>
          </w:p>
        </w:tc>
        <w:tc>
          <w:tcPr>
            <w:tcW w:w="6713" w:type="dxa"/>
            <w:tcBorders>
              <w:top w:val="single" w:sz="18" w:space="0" w:color="339966"/>
              <w:bottom w:val="single" w:sz="18" w:space="0" w:color="339966"/>
            </w:tcBorders>
          </w:tcPr>
          <w:p w:rsidR="00C24238" w:rsidRPr="00C24238" w:rsidRDefault="00C24238" w:rsidP="00C24238">
            <w:pPr>
              <w:spacing w:line="360" w:lineRule="auto"/>
              <w:jc w:val="left"/>
              <w:rPr>
                <w:rFonts w:asciiTheme="minorEastAsia" w:hAnsiTheme="minorEastAsia"/>
                <w:b/>
                <w:szCs w:val="21"/>
              </w:rPr>
            </w:pPr>
            <w:r w:rsidRPr="00C24238">
              <w:rPr>
                <w:rFonts w:asciiTheme="minorEastAsia" w:hAnsiTheme="minorEastAsia" w:hint="eastAsia"/>
                <w:b/>
                <w:szCs w:val="21"/>
              </w:rPr>
              <w:t>IPFSD国家投资政策指南——节选特征</w:t>
            </w:r>
          </w:p>
        </w:tc>
      </w:tr>
      <w:tr w:rsidR="00C24238" w:rsidRPr="00C24238" w:rsidTr="00111775">
        <w:tc>
          <w:tcPr>
            <w:tcW w:w="1809" w:type="dxa"/>
            <w:vMerge w:val="restart"/>
            <w:tcBorders>
              <w:top w:val="single" w:sz="18" w:space="0" w:color="339966"/>
            </w:tcBorders>
            <w:shd w:val="clear" w:color="auto" w:fill="92CDDC" w:themeFill="accent5" w:themeFillTint="99"/>
          </w:tcPr>
          <w:p w:rsidR="00C24238" w:rsidRPr="00C24238" w:rsidRDefault="00C24238" w:rsidP="00C24238">
            <w:pPr>
              <w:spacing w:line="360" w:lineRule="auto"/>
              <w:jc w:val="left"/>
              <w:rPr>
                <w:rFonts w:asciiTheme="minorEastAsia" w:hAnsiTheme="minorEastAsia"/>
                <w:b/>
                <w:szCs w:val="21"/>
              </w:rPr>
            </w:pPr>
            <w:r w:rsidRPr="00C24238">
              <w:rPr>
                <w:rFonts w:asciiTheme="minorEastAsia" w:hAnsiTheme="minorEastAsia" w:hint="eastAsia"/>
                <w:b/>
                <w:szCs w:val="21"/>
              </w:rPr>
              <w:t>投资政策与发展战略相结合</w:t>
            </w:r>
          </w:p>
        </w:tc>
        <w:tc>
          <w:tcPr>
            <w:tcW w:w="6713" w:type="dxa"/>
            <w:tcBorders>
              <w:top w:val="single" w:sz="18" w:space="0" w:color="339966"/>
            </w:tcBorders>
          </w:tcPr>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专门叙述战略投资重点与符合生产能力建设的投资政策的章节（第一部分），包括投资小节和：</w:t>
            </w:r>
          </w:p>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人力资源开发</w:t>
            </w:r>
          </w:p>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基础设施（包括公私合作关系部分）</w:t>
            </w:r>
          </w:p>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技术传播</w:t>
            </w:r>
          </w:p>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企业发展（包括促进联系）</w:t>
            </w:r>
          </w:p>
        </w:tc>
      </w:tr>
      <w:tr w:rsidR="00C24238" w:rsidRPr="00C24238" w:rsidTr="00111775">
        <w:tc>
          <w:tcPr>
            <w:tcW w:w="1809" w:type="dxa"/>
            <w:vMerge/>
            <w:shd w:val="clear" w:color="auto" w:fill="92CDDC" w:themeFill="accent5" w:themeFillTint="99"/>
          </w:tcPr>
          <w:p w:rsidR="00C24238" w:rsidRPr="00C24238" w:rsidRDefault="00C24238" w:rsidP="00C24238">
            <w:pPr>
              <w:spacing w:line="360" w:lineRule="auto"/>
              <w:jc w:val="left"/>
              <w:rPr>
                <w:rFonts w:asciiTheme="minorEastAsia" w:hAnsiTheme="minorEastAsia"/>
                <w:b/>
                <w:szCs w:val="21"/>
              </w:rPr>
            </w:pPr>
          </w:p>
        </w:tc>
        <w:tc>
          <w:tcPr>
            <w:tcW w:w="6713" w:type="dxa"/>
          </w:tcPr>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关注保护敏感产业的投资政策选择（2.1小节）</w:t>
            </w:r>
          </w:p>
        </w:tc>
      </w:tr>
      <w:tr w:rsidR="00C24238" w:rsidRPr="00C24238" w:rsidTr="00111775">
        <w:tc>
          <w:tcPr>
            <w:tcW w:w="1809" w:type="dxa"/>
            <w:vMerge/>
            <w:tcBorders>
              <w:bottom w:val="single" w:sz="18" w:space="0" w:color="FFFFFF" w:themeColor="background1"/>
            </w:tcBorders>
            <w:shd w:val="clear" w:color="auto" w:fill="92CDDC" w:themeFill="accent5" w:themeFillTint="99"/>
          </w:tcPr>
          <w:p w:rsidR="00C24238" w:rsidRPr="00C24238" w:rsidRDefault="00C24238" w:rsidP="00C24238">
            <w:pPr>
              <w:spacing w:line="360" w:lineRule="auto"/>
              <w:jc w:val="left"/>
              <w:rPr>
                <w:rFonts w:asciiTheme="minorEastAsia" w:hAnsiTheme="minorEastAsia"/>
                <w:b/>
                <w:szCs w:val="21"/>
              </w:rPr>
            </w:pPr>
          </w:p>
        </w:tc>
        <w:tc>
          <w:tcPr>
            <w:tcW w:w="6713" w:type="dxa"/>
            <w:tcBorders>
              <w:bottom w:val="single" w:sz="18" w:space="0" w:color="FFFFFF" w:themeColor="background1"/>
            </w:tcBorders>
          </w:tcPr>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确保符合总体可持续发展目标的其他政策与投资政策保持一致（第三部分）</w:t>
            </w:r>
          </w:p>
        </w:tc>
      </w:tr>
      <w:tr w:rsidR="00C24238" w:rsidRPr="00C24238" w:rsidTr="00111775">
        <w:tc>
          <w:tcPr>
            <w:tcW w:w="1809" w:type="dxa"/>
            <w:vMerge w:val="restart"/>
            <w:tcBorders>
              <w:top w:val="single" w:sz="18" w:space="0" w:color="FFFFFF" w:themeColor="background1"/>
            </w:tcBorders>
            <w:shd w:val="clear" w:color="auto" w:fill="92CDDC" w:themeFill="accent5" w:themeFillTint="99"/>
          </w:tcPr>
          <w:p w:rsidR="00C24238" w:rsidRPr="00C24238" w:rsidRDefault="00C24238" w:rsidP="00C24238">
            <w:pPr>
              <w:spacing w:line="360" w:lineRule="auto"/>
              <w:jc w:val="left"/>
              <w:rPr>
                <w:rFonts w:asciiTheme="minorEastAsia" w:hAnsiTheme="minorEastAsia"/>
                <w:b/>
                <w:szCs w:val="21"/>
              </w:rPr>
            </w:pPr>
            <w:r w:rsidRPr="00C24238">
              <w:rPr>
                <w:rFonts w:asciiTheme="minorEastAsia" w:hAnsiTheme="minorEastAsia" w:hint="eastAsia"/>
                <w:b/>
                <w:szCs w:val="21"/>
              </w:rPr>
              <w:t>将可持续发展目标纳入投资政策</w:t>
            </w:r>
          </w:p>
        </w:tc>
        <w:tc>
          <w:tcPr>
            <w:tcW w:w="6713" w:type="dxa"/>
            <w:tcBorders>
              <w:top w:val="single" w:sz="18" w:space="0" w:color="FFFFFF" w:themeColor="background1"/>
            </w:tcBorders>
          </w:tcPr>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投资的具体政策和规程指南（第二部分），不仅包括设立和操作、投资待遇和保护、投资促进和便利化，还包括投资者责任（还有专门一节叙述企业责任，3.7小节）。</w:t>
            </w:r>
          </w:p>
        </w:tc>
      </w:tr>
      <w:tr w:rsidR="00C24238" w:rsidRPr="00C24238" w:rsidTr="00111775">
        <w:tc>
          <w:tcPr>
            <w:tcW w:w="1809" w:type="dxa"/>
            <w:vMerge/>
            <w:shd w:val="clear" w:color="auto" w:fill="92CDDC" w:themeFill="accent5" w:themeFillTint="99"/>
          </w:tcPr>
          <w:p w:rsidR="00C24238" w:rsidRPr="00C24238" w:rsidRDefault="00C24238" w:rsidP="00C24238">
            <w:pPr>
              <w:spacing w:line="360" w:lineRule="auto"/>
              <w:jc w:val="left"/>
              <w:rPr>
                <w:rFonts w:asciiTheme="minorEastAsia" w:hAnsiTheme="minorEastAsia"/>
                <w:b/>
                <w:szCs w:val="21"/>
              </w:rPr>
            </w:pPr>
          </w:p>
        </w:tc>
        <w:tc>
          <w:tcPr>
            <w:tcW w:w="6713" w:type="dxa"/>
          </w:tcPr>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鼓励负责任的投资和确保遵守国际核心准则的指南（2.3小节）。</w:t>
            </w:r>
          </w:p>
        </w:tc>
      </w:tr>
      <w:tr w:rsidR="00C24238" w:rsidRPr="00C24238" w:rsidTr="00111775">
        <w:tc>
          <w:tcPr>
            <w:tcW w:w="1809" w:type="dxa"/>
            <w:vMerge/>
            <w:shd w:val="clear" w:color="auto" w:fill="92CDDC" w:themeFill="accent5" w:themeFillTint="99"/>
          </w:tcPr>
          <w:p w:rsidR="00C24238" w:rsidRPr="00C24238" w:rsidRDefault="00C24238" w:rsidP="00C24238">
            <w:pPr>
              <w:spacing w:line="360" w:lineRule="auto"/>
              <w:jc w:val="left"/>
              <w:rPr>
                <w:rFonts w:asciiTheme="minorEastAsia" w:hAnsiTheme="minorEastAsia"/>
                <w:b/>
                <w:szCs w:val="21"/>
              </w:rPr>
            </w:pPr>
          </w:p>
        </w:tc>
        <w:tc>
          <w:tcPr>
            <w:tcW w:w="6713" w:type="dxa"/>
          </w:tcPr>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为实现包容性和可持续发展，投资促进和激励使用指南（2.4小节）。</w:t>
            </w:r>
          </w:p>
        </w:tc>
      </w:tr>
      <w:tr w:rsidR="00C24238" w:rsidRPr="00C24238" w:rsidTr="00111775">
        <w:tc>
          <w:tcPr>
            <w:tcW w:w="1809" w:type="dxa"/>
            <w:vMerge/>
            <w:shd w:val="clear" w:color="auto" w:fill="92CDDC" w:themeFill="accent5" w:themeFillTint="99"/>
          </w:tcPr>
          <w:p w:rsidR="00C24238" w:rsidRPr="00C24238" w:rsidRDefault="00C24238" w:rsidP="00C24238">
            <w:pPr>
              <w:spacing w:line="360" w:lineRule="auto"/>
              <w:jc w:val="left"/>
              <w:rPr>
                <w:rFonts w:asciiTheme="minorEastAsia" w:hAnsiTheme="minorEastAsia"/>
                <w:b/>
                <w:szCs w:val="21"/>
              </w:rPr>
            </w:pPr>
          </w:p>
        </w:tc>
        <w:tc>
          <w:tcPr>
            <w:tcW w:w="6713" w:type="dxa"/>
          </w:tcPr>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旨在最大限度降低投资潜在负面效应的具体指南，例如：</w:t>
            </w:r>
          </w:p>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应对避税（3.2小节）</w:t>
            </w:r>
          </w:p>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预防反竞争行为（3.4小节和3.9小节）</w:t>
            </w:r>
          </w:p>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确保核心劳动标准（3.5小节）</w:t>
            </w:r>
          </w:p>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评估并改善环境影响（3.8小节）</w:t>
            </w:r>
          </w:p>
        </w:tc>
      </w:tr>
      <w:tr w:rsidR="00C24238" w:rsidRPr="00C24238" w:rsidTr="00111775">
        <w:tc>
          <w:tcPr>
            <w:tcW w:w="1809" w:type="dxa"/>
            <w:vMerge/>
            <w:tcBorders>
              <w:bottom w:val="single" w:sz="18" w:space="0" w:color="FFFFFF" w:themeColor="background1"/>
            </w:tcBorders>
            <w:shd w:val="clear" w:color="auto" w:fill="92CDDC" w:themeFill="accent5" w:themeFillTint="99"/>
          </w:tcPr>
          <w:p w:rsidR="00C24238" w:rsidRPr="00C24238" w:rsidRDefault="00C24238" w:rsidP="00C24238">
            <w:pPr>
              <w:spacing w:line="360" w:lineRule="auto"/>
              <w:jc w:val="left"/>
              <w:rPr>
                <w:rFonts w:asciiTheme="minorEastAsia" w:hAnsiTheme="minorEastAsia"/>
                <w:b/>
                <w:szCs w:val="21"/>
              </w:rPr>
            </w:pPr>
          </w:p>
        </w:tc>
        <w:tc>
          <w:tcPr>
            <w:tcW w:w="6713" w:type="dxa"/>
            <w:tcBorders>
              <w:bottom w:val="single" w:sz="18" w:space="0" w:color="FFFFFF" w:themeColor="background1"/>
            </w:tcBorders>
          </w:tcPr>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关于土地获取的章节，纳入负责任的农业投资原则（PRAI）（3.6小节）</w:t>
            </w:r>
          </w:p>
        </w:tc>
      </w:tr>
      <w:tr w:rsidR="00C24238" w:rsidRPr="00C24238" w:rsidTr="00111775">
        <w:tc>
          <w:tcPr>
            <w:tcW w:w="1809" w:type="dxa"/>
            <w:vMerge w:val="restart"/>
            <w:tcBorders>
              <w:top w:val="single" w:sz="18" w:space="0" w:color="FFFFFF" w:themeColor="background1"/>
            </w:tcBorders>
            <w:shd w:val="clear" w:color="auto" w:fill="92CDDC" w:themeFill="accent5" w:themeFillTint="99"/>
          </w:tcPr>
          <w:p w:rsidR="00C24238" w:rsidRPr="00C24238" w:rsidRDefault="00C24238" w:rsidP="00C24238">
            <w:pPr>
              <w:spacing w:line="360" w:lineRule="auto"/>
              <w:jc w:val="left"/>
              <w:rPr>
                <w:rFonts w:asciiTheme="minorEastAsia" w:hAnsiTheme="minorEastAsia"/>
                <w:b/>
                <w:szCs w:val="21"/>
              </w:rPr>
            </w:pPr>
            <w:r w:rsidRPr="00C24238">
              <w:rPr>
                <w:rFonts w:asciiTheme="minorEastAsia" w:hAnsiTheme="minorEastAsia" w:hint="eastAsia"/>
                <w:b/>
                <w:szCs w:val="21"/>
              </w:rPr>
              <w:t>确保投资政策的关联度和有效性</w:t>
            </w:r>
          </w:p>
        </w:tc>
        <w:tc>
          <w:tcPr>
            <w:tcW w:w="6713" w:type="dxa"/>
            <w:tcBorders>
              <w:top w:val="single" w:sz="18" w:space="0" w:color="FFFFFF" w:themeColor="background1"/>
            </w:tcBorders>
          </w:tcPr>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关于投资政策有效性的专门章节（第四部分），包括公共治理与机构能力建设。</w:t>
            </w:r>
          </w:p>
        </w:tc>
      </w:tr>
      <w:tr w:rsidR="00C24238" w:rsidRPr="00C24238" w:rsidTr="00111775">
        <w:tc>
          <w:tcPr>
            <w:tcW w:w="1809" w:type="dxa"/>
            <w:vMerge/>
            <w:tcBorders>
              <w:bottom w:val="single" w:sz="18" w:space="0" w:color="339966"/>
            </w:tcBorders>
            <w:shd w:val="clear" w:color="auto" w:fill="92CDDC" w:themeFill="accent5" w:themeFillTint="99"/>
          </w:tcPr>
          <w:p w:rsidR="00C24238" w:rsidRPr="00C24238" w:rsidRDefault="00C24238" w:rsidP="00C24238">
            <w:pPr>
              <w:spacing w:line="360" w:lineRule="auto"/>
              <w:jc w:val="left"/>
              <w:rPr>
                <w:rFonts w:asciiTheme="minorEastAsia" w:hAnsiTheme="minorEastAsia"/>
                <w:b/>
                <w:szCs w:val="21"/>
              </w:rPr>
            </w:pPr>
          </w:p>
        </w:tc>
        <w:tc>
          <w:tcPr>
            <w:tcW w:w="6713" w:type="dxa"/>
            <w:tcBorders>
              <w:bottom w:val="single" w:sz="18" w:space="0" w:color="339966"/>
            </w:tcBorders>
          </w:tcPr>
          <w:p w:rsidR="00C24238" w:rsidRPr="00C24238" w:rsidRDefault="00C24238" w:rsidP="00C24238">
            <w:pPr>
              <w:spacing w:line="360" w:lineRule="auto"/>
              <w:rPr>
                <w:rFonts w:asciiTheme="minorEastAsia" w:hAnsiTheme="minorEastAsia"/>
                <w:szCs w:val="21"/>
              </w:rPr>
            </w:pPr>
            <w:r w:rsidRPr="00C24238">
              <w:rPr>
                <w:rFonts w:asciiTheme="minorEastAsia" w:hAnsiTheme="minorEastAsia" w:hint="eastAsia"/>
                <w:szCs w:val="21"/>
              </w:rPr>
              <w:t>衡量政策（4.3小节）和具体措施（例如激励）有效性的相关指南，参考：</w:t>
            </w:r>
          </w:p>
          <w:p w:rsidR="00C24238" w:rsidRPr="00C24238" w:rsidRDefault="00C24238" w:rsidP="00C24238">
            <w:pPr>
              <w:spacing w:line="360" w:lineRule="auto"/>
              <w:rPr>
                <w:rFonts w:asciiTheme="minorEastAsia" w:hAnsiTheme="minorEastAsia"/>
                <w:szCs w:val="21"/>
              </w:rPr>
            </w:pPr>
            <w:r w:rsidRPr="00C24238">
              <w:rPr>
                <w:rFonts w:asciiTheme="minorEastAsia" w:hAnsiTheme="minorEastAsia" w:hint="eastAsia"/>
                <w:szCs w:val="21"/>
              </w:rPr>
              <w:t>具体量化的投资影响指标</w:t>
            </w:r>
          </w:p>
          <w:p w:rsidR="00C24238" w:rsidRPr="00C24238" w:rsidRDefault="00C24238" w:rsidP="00C24238">
            <w:pPr>
              <w:spacing w:line="360" w:lineRule="auto"/>
              <w:jc w:val="left"/>
              <w:rPr>
                <w:rFonts w:asciiTheme="minorEastAsia" w:hAnsiTheme="minorEastAsia"/>
                <w:szCs w:val="21"/>
              </w:rPr>
            </w:pPr>
            <w:r w:rsidRPr="00C24238">
              <w:rPr>
                <w:rFonts w:asciiTheme="minorEastAsia" w:hAnsiTheme="minorEastAsia" w:hint="eastAsia"/>
                <w:szCs w:val="21"/>
              </w:rPr>
              <w:t>UNCTAD专用工具（FDI吸引与贡献指数）</w:t>
            </w:r>
          </w:p>
        </w:tc>
      </w:tr>
    </w:tbl>
    <w:p w:rsidR="00C24238" w:rsidRPr="00C24238" w:rsidRDefault="00C24238" w:rsidP="00C24238">
      <w:pPr>
        <w:spacing w:line="360" w:lineRule="auto"/>
        <w:jc w:val="left"/>
        <w:rPr>
          <w:rFonts w:asciiTheme="minorEastAsia" w:hAnsiTheme="minorEastAsia"/>
          <w:sz w:val="24"/>
          <w:szCs w:val="24"/>
        </w:rPr>
      </w:pPr>
      <w:r w:rsidRPr="00C24238">
        <w:rPr>
          <w:rFonts w:asciiTheme="minorEastAsia" w:hAnsiTheme="minorEastAsia" w:hint="eastAsia"/>
          <w:szCs w:val="21"/>
        </w:rPr>
        <w:t>来源：UNCTAD，《2012年世界投资报告》。指南的详细信息可从IPFSD网络版本获得，网址为</w:t>
      </w:r>
      <w:hyperlink r:id="rId11" w:history="1">
        <w:r w:rsidRPr="00C24238">
          <w:rPr>
            <w:rFonts w:asciiTheme="minorEastAsia" w:hAnsiTheme="minorEastAsia" w:hint="eastAsia"/>
            <w:szCs w:val="21"/>
            <w:u w:val="single"/>
          </w:rPr>
          <w:t>www.unctad.org/DIAE/IPFSD</w:t>
        </w:r>
      </w:hyperlink>
      <w:r w:rsidRPr="00C24238">
        <w:rPr>
          <w:rFonts w:asciiTheme="minorEastAsia" w:hAnsiTheme="minorEastAsia" w:hint="eastAsia"/>
          <w:szCs w:val="21"/>
        </w:rPr>
        <w:t>。</w:t>
      </w:r>
    </w:p>
    <w:p w:rsidR="00C24238" w:rsidRPr="00C24238" w:rsidRDefault="00C24238" w:rsidP="00C24238">
      <w:pPr>
        <w:spacing w:line="360" w:lineRule="auto"/>
        <w:ind w:firstLineChars="200" w:firstLine="480"/>
        <w:jc w:val="left"/>
        <w:rPr>
          <w:rFonts w:asciiTheme="minorEastAsia" w:hAnsiTheme="minorEastAsia"/>
          <w:sz w:val="24"/>
          <w:szCs w:val="24"/>
        </w:rPr>
      </w:pPr>
      <w:r w:rsidRPr="00C24238">
        <w:rPr>
          <w:rFonts w:asciiTheme="minorEastAsia" w:hAnsiTheme="minorEastAsia" w:hint="eastAsia"/>
          <w:sz w:val="24"/>
          <w:szCs w:val="24"/>
        </w:rPr>
        <w:t>国家政策指南的可持续发展特征意味着政府拥有考虑并采取相应措施的政策空间。这样的空间可能会受限于国际承诺。因此，有必要将IPFSD国家投资政策指南与国际投资协定的设计指南整合一体。为避免政策差异与投资者—国家争端，保持国家和国际投资政策的一致性至关重要。</w:t>
      </w:r>
    </w:p>
    <w:p w:rsidR="00C24238" w:rsidRPr="00C24238" w:rsidRDefault="00C24238" w:rsidP="00C24238">
      <w:pPr>
        <w:spacing w:line="360" w:lineRule="auto"/>
        <w:ind w:firstLineChars="200" w:firstLine="480"/>
        <w:jc w:val="left"/>
        <w:rPr>
          <w:rFonts w:asciiTheme="minorEastAsia" w:hAnsiTheme="minorEastAsia"/>
          <w:sz w:val="24"/>
          <w:szCs w:val="24"/>
        </w:rPr>
      </w:pPr>
      <w:r w:rsidRPr="00C24238">
        <w:rPr>
          <w:rFonts w:asciiTheme="minorEastAsia" w:hAnsiTheme="minorEastAsia" w:hint="eastAsia"/>
          <w:sz w:val="24"/>
          <w:szCs w:val="24"/>
        </w:rPr>
        <w:t>国家投资政策指南主张战略、规范和管理层面的政策行动。</w:t>
      </w:r>
    </w:p>
    <w:p w:rsidR="00C24238" w:rsidRPr="00C24238" w:rsidRDefault="00C24238" w:rsidP="00C24238">
      <w:pPr>
        <w:spacing w:line="360" w:lineRule="auto"/>
        <w:ind w:firstLineChars="200" w:firstLine="480"/>
        <w:jc w:val="left"/>
        <w:rPr>
          <w:rFonts w:asciiTheme="minorEastAsia" w:hAnsiTheme="minorEastAsia"/>
          <w:sz w:val="24"/>
          <w:szCs w:val="24"/>
        </w:rPr>
      </w:pPr>
      <w:r w:rsidRPr="00C24238">
        <w:rPr>
          <w:rFonts w:asciiTheme="minorEastAsia" w:hAnsiTheme="minorEastAsia" w:hint="eastAsia"/>
          <w:sz w:val="24"/>
          <w:szCs w:val="24"/>
        </w:rPr>
        <w:t>战略层面上，IPFSD的国家投资政策指南认为政策制定者应将投资政策纳入经济增长和可持续发展的计划中，例如许多国家正式的经济或产业发展战略中所载政策。依据发展阶段、国内禀赋和个人偏好的不同，每个国家的战略必然有异。</w:t>
      </w:r>
    </w:p>
    <w:p w:rsidR="00C24238" w:rsidRPr="00C24238" w:rsidRDefault="00C24238" w:rsidP="00C24238">
      <w:pPr>
        <w:spacing w:line="360" w:lineRule="auto"/>
        <w:ind w:firstLine="200"/>
        <w:jc w:val="left"/>
        <w:rPr>
          <w:rFonts w:asciiTheme="minorEastAsia" w:hAnsiTheme="minorEastAsia"/>
          <w:sz w:val="24"/>
          <w:szCs w:val="24"/>
        </w:rPr>
      </w:pPr>
      <w:r w:rsidRPr="00C24238">
        <w:rPr>
          <w:rFonts w:asciiTheme="minorEastAsia" w:hAnsiTheme="minorEastAsia" w:hint="eastAsia"/>
          <w:sz w:val="24"/>
          <w:szCs w:val="24"/>
        </w:rPr>
        <w:t>界定公共投资、私人投资、国内投资特别是外商直接投资在发展战略中所起的作用非常重要。动员可持续发展的投资对发展中国家尤其是LDCs来说仍是一大挑战。鉴于这些国家发展的资金缺口往往非常庞大，外国投资可为国内投资提供必要补充，且当外商投资与国内公共投资及私人投资产生协同影响时，其作用尤为显著。</w:t>
      </w:r>
    </w:p>
    <w:p w:rsidR="00C24238" w:rsidRPr="00C24238" w:rsidRDefault="00C24238" w:rsidP="00C24238">
      <w:pPr>
        <w:spacing w:line="360" w:lineRule="auto"/>
        <w:ind w:firstLineChars="200" w:firstLine="480"/>
        <w:jc w:val="left"/>
        <w:rPr>
          <w:rFonts w:asciiTheme="minorEastAsia" w:hAnsiTheme="minorEastAsia"/>
          <w:sz w:val="24"/>
          <w:szCs w:val="24"/>
        </w:rPr>
      </w:pPr>
      <w:r w:rsidRPr="00C24238">
        <w:rPr>
          <w:rFonts w:asciiTheme="minorEastAsia" w:hAnsiTheme="minorEastAsia" w:hint="eastAsia"/>
          <w:sz w:val="24"/>
          <w:szCs w:val="24"/>
        </w:rPr>
        <w:lastRenderedPageBreak/>
        <w:t>在这一层面，制定相关政策以利用投资进行生产能力建设与提高国际竞争力同样也非常重要，尤其是在投资对产业升级和结构调整起核心作用的发展中经济体。生产能力建设的关键要素包括人力资源和技能开发，技术和诀窍，基础设施建设以及企业发展。非常关键的一点是，要确保投资政策与符合总体可持续发展目标的其他政策保持一致。</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在规范层面，可持续发展投资政策框架（IPFSD）的国家投资政策指南提议，政策制定者应通过设立投资以及其他政策领域的规章制度，促进并监管旨在实现可持续发展目标的投资。</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FDI发展的积极影响并不总是能够自动实现的，况且FDI也有负面影响。从投资中收获发展不仅需要有利的政策框架为外国投资者的进入与运营提供清晰、明确、透明的规则，还需有足够的监管以使投资风险最小化。除投资政策外，监管范围必须覆盖的其他政策领域有：贸易、税收、知识产权、竞争、劳动力市场条例、环境政策以及土地使用权等。</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尽管法律法规是投资者责任的依据，但近几年自发的企业社会责任（CSR）倡议和标准已有扩张，并日渐对公司的运营表现、行为以及投资决定产生影响。政府可据此进一步补充监管框架，并促使投资的发展效益最大化。</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在管理层面，指南指出，政策制定者应当通过适当的执行与制度机制确保投资政策持续的关联度和有效性。解决执行问题的政策是投资战略不可或缺的组成部分，并应努力实现政府和监管机构的完整性与服务导向两大目标。</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衡量政策的有效性是制定投资政策至关重要的一方面。投资政策应以一系列规划明确的政策目标为基础，因其不仅主次分明还有实现目标的时间框架。这些政策目标应是衡量政策有效性的主要标准。在整个管理层面上，评估政策实施进程以及核实规章制度的运用至少与衡量政策有效性同样重要。</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理想的投资政策目标应包括许多投资吸引力与其发展贡献度的量化目标。有鉴于此，UNCTAD已为政策制定者制定了（经实地测试）一系列指标。此外，UNCTAD的投资贡献指数也可以作为一个起点。为了衡量吸引投资政策的有效性，UNCTAD的投资潜力与吸引力矩阵也是一种非常有用的工具。</w:t>
      </w:r>
    </w:p>
    <w:p w:rsidR="00C24238" w:rsidRPr="00C24238" w:rsidRDefault="00C24238" w:rsidP="00C24238">
      <w:pPr>
        <w:spacing w:line="360" w:lineRule="auto"/>
        <w:rPr>
          <w:rFonts w:asciiTheme="minorEastAsia" w:hAnsiTheme="minorEastAsia" w:cs="Times New Roman"/>
          <w:sz w:val="24"/>
          <w:szCs w:val="24"/>
        </w:rPr>
      </w:pPr>
    </w:p>
    <w:p w:rsidR="00C24238" w:rsidRPr="00C24238" w:rsidRDefault="00C24238" w:rsidP="00C24238">
      <w:pPr>
        <w:spacing w:line="360" w:lineRule="auto"/>
        <w:rPr>
          <w:rFonts w:asciiTheme="minorEastAsia" w:hAnsiTheme="minorEastAsia" w:cs="Times New Roman"/>
          <w:sz w:val="24"/>
          <w:szCs w:val="24"/>
        </w:rPr>
      </w:pP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lastRenderedPageBreak/>
        <w:t>IPFSD国际投资协定（IIAs）指引：设计选择</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UNCTAD的可持续发展投资政策框架（IPFSD）中的国际投资政策指南将核心原则转化为政策制定者的选择，并对可持续发展的含义进行了分析。尽管国家投资政策制定者可以通过法规、规章、制度与倡议解决问题，但在国际层面却是通过复杂的IIAs网络（主要包括双边投资条约、含投资条款的自由贸易协定、经济合作伙伴协定以及区域一体化协定）。该网络的复杂性导致了IIAs体系的差异、重叠和不一致，这本身就是亟待解决的难题之一。其他问题包括：加强IIAs的发展层面，平衡国家与投资者之间的权利与义务，确保可持续发展政策充足的政策空间，并使投资促进条款更加具体且与可持续发展目标保持一致。</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国际投资政策面临的挑战必须从三个层面上解决：</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当政策制定者制定IIAs战略方针时，需将国际投资政策嵌入其国家发展战略中。这涉及到处理IIAs与国家政策（例如确保IIAs对产业政策的支持）以及其他国际政策或者协定（例如确保IIAs不会与国际环境协定或人权条约相抵触）之间的相互关系。总体目标即确保IIAs与可持续发展需求的一致性。</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在详细设计国家间投资协定条款的过程中，政策制定者需纳入可持续发展的相关事项，包括解除对政策空间的顾虑（例如通过保留和免责条款），平衡国家与投资者之间权利与义务（例如通过鼓励遵守CSR标准），进行有效的投资促进（例如通过母国相关措施）。</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就新出现的重大投资政策问题开展国际对话，进而有助于解决由IIAs多层次、多方面的特性所导致的一些体系难题，包括协定本身及其多重的争端解决机制和杂乱无章的扩展出现的差异、重叠与不一致。</w:t>
      </w:r>
    </w:p>
    <w:p w:rsidR="00C24238" w:rsidRPr="00C24238" w:rsidRDefault="00C24238" w:rsidP="00C24238">
      <w:pPr>
        <w:spacing w:line="360" w:lineRule="auto"/>
        <w:ind w:firstLine="200"/>
        <w:rPr>
          <w:rFonts w:asciiTheme="minorEastAsia" w:hAnsiTheme="minorEastAsia" w:cs="Times New Roman"/>
          <w:sz w:val="24"/>
          <w:szCs w:val="24"/>
        </w:rPr>
      </w:pP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通过详细设计投资协定条款应对可持续发展方面的挑战，主要包含了条约制定演化的四个方面：</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i/>
          <w:sz w:val="24"/>
          <w:szCs w:val="24"/>
        </w:rPr>
        <w:t>结合具体承诺，以推动和促进可持续发展的投资</w:t>
      </w:r>
      <w:r w:rsidRPr="00C24238">
        <w:rPr>
          <w:rFonts w:asciiTheme="minorEastAsia" w:hAnsiTheme="minorEastAsia" w:cs="Times New Roman" w:hint="eastAsia"/>
          <w:sz w:val="24"/>
          <w:szCs w:val="24"/>
        </w:rPr>
        <w:t>。完善协定中投资促进方面的选择包括具体的便利化机制（信息共享、投资促进论坛），外向投资促进计划（保险与担保）以及技术援助与针对可持续投资的能力建设倡议——长期合作的恰当体制安排为此提供支持。</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i/>
          <w:sz w:val="24"/>
          <w:szCs w:val="24"/>
        </w:rPr>
        <w:t>平衡国家与投资者的义务并促进负责任的投资</w:t>
      </w:r>
      <w:r w:rsidRPr="00C24238">
        <w:rPr>
          <w:rFonts w:asciiTheme="minorEastAsia" w:hAnsiTheme="minorEastAsia" w:cs="Times New Roman" w:hint="eastAsia"/>
          <w:sz w:val="24"/>
          <w:szCs w:val="24"/>
        </w:rPr>
        <w:t>。例如，如东道国与投资相关</w:t>
      </w:r>
      <w:r w:rsidRPr="00C24238">
        <w:rPr>
          <w:rFonts w:asciiTheme="minorEastAsia" w:hAnsiTheme="minorEastAsia" w:cs="Times New Roman" w:hint="eastAsia"/>
          <w:sz w:val="24"/>
          <w:szCs w:val="24"/>
        </w:rPr>
        <w:lastRenderedPageBreak/>
        <w:t>的国家法律不违背其国际责任，IIAs可以要求投资者在作出与经营投资时，甚至经营之前，遵守其国家法律。此类投资者义务可以作为IIA中进一步约定投资者未遵守国内法律后果的依据，例如东道国在争端解决过程中有权作出反索赔请求。此外，IIAs可参照公认的国际标准（例如联合国商业与人权指导原则）并支持CSR标准的传播，这正成为投资政策环境日益重要的一大特征。</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i/>
          <w:sz w:val="24"/>
          <w:szCs w:val="24"/>
        </w:rPr>
        <w:t>确保保护义务与监管空间之间适当的平衡</w:t>
      </w:r>
      <w:r w:rsidRPr="00C24238">
        <w:rPr>
          <w:rFonts w:asciiTheme="minorEastAsia" w:hAnsiTheme="minorEastAsia" w:cs="Times New Roman" w:hint="eastAsia"/>
          <w:sz w:val="24"/>
          <w:szCs w:val="24"/>
        </w:rPr>
        <w:t>。国家可以通过精心制定IIAs框架，阐明模糊的条约规定（例如公平与公正待遇标准与征收等）的范围与含义以及运用特定的灵活机制（例如一般安全或国家安全免责条款与保留条款），以保障政策空间。保护外国投资与维持国内监管调控政策空间之间的合理平衡应源自每个国家的发展战略。</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i/>
          <w:sz w:val="24"/>
          <w:szCs w:val="24"/>
        </w:rPr>
        <w:t>保护东道国避免不公正义务以及过高的程序成本</w:t>
      </w:r>
      <w:r w:rsidRPr="00C24238">
        <w:rPr>
          <w:rFonts w:asciiTheme="minorEastAsia" w:hAnsiTheme="minorEastAsia" w:cs="Times New Roman" w:hint="eastAsia"/>
          <w:sz w:val="24"/>
          <w:szCs w:val="24"/>
        </w:rPr>
        <w:t>。IIAs的外国投资保护力度日益彰显，这可以从近十年发生的投资者—东道国争端解决（ISDS）案例数看出，大多数针对发展中国家。通过条约设计，使东道国避免不公正义务以及过高的程序成本，主要涉及ISDS相关规定与实质性条款的范围以及应用方面的选择。</w:t>
      </w:r>
    </w:p>
    <w:p w:rsidR="00C24238" w:rsidRPr="00C24238" w:rsidRDefault="00C24238" w:rsidP="00C24238">
      <w:pPr>
        <w:spacing w:line="360" w:lineRule="auto"/>
        <w:ind w:firstLine="200"/>
        <w:rPr>
          <w:rFonts w:asciiTheme="minorEastAsia" w:hAnsiTheme="minorEastAsia" w:cs="Times New Roman"/>
          <w:sz w:val="24"/>
          <w:szCs w:val="24"/>
        </w:rPr>
      </w:pP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这些发展演化的方面也与“建立前的IIAs”相关，例如协定除保护已有投资者，还包含关于建立新投资的约束条款。随着越来越多的国家选择建立前方式，确保通过IIAs开放市场符合东道国的发展战略，这一点非常关键。相关规定包括选择性开放、旨在防止过量使用的免责条款与保留条款以及相关协定义务的弹性空间。</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实施IIAs可持续发展目标主要涉及三大机制（表5）：</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通过保障政策空间与限制国家责任的条款，调整现行规定以使其更有利于可持续发展。</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为可持续发展增加新规定或者在规定里添加更有力的新段落条款，涉及内容包括平衡投资者的权利与义务，促进负责任的投资与加大母国的支持力度。</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对欠发达方实行特殊和差别待遇（现有和新规定均有效），以使其责任大小与发展水平相符。</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1446"/>
        <w:gridCol w:w="4870"/>
      </w:tblGrid>
      <w:tr w:rsidR="00C24238" w:rsidRPr="00C24238" w:rsidTr="00111775">
        <w:tc>
          <w:tcPr>
            <w:tcW w:w="0" w:type="auto"/>
            <w:gridSpan w:val="3"/>
            <w:tcBorders>
              <w:bottom w:val="single" w:sz="18" w:space="0" w:color="339966"/>
            </w:tcBorders>
            <w:shd w:val="clear" w:color="auto" w:fill="339966"/>
          </w:tcPr>
          <w:p w:rsidR="00C24238" w:rsidRPr="00C24238" w:rsidRDefault="00C24238" w:rsidP="00C24238">
            <w:pPr>
              <w:spacing w:line="360" w:lineRule="auto"/>
              <w:jc w:val="center"/>
              <w:rPr>
                <w:rFonts w:asciiTheme="minorEastAsia" w:hAnsiTheme="minorEastAsia" w:cs="Times New Roman"/>
                <w:b/>
                <w:szCs w:val="21"/>
              </w:rPr>
            </w:pPr>
            <w:r w:rsidRPr="00C24238">
              <w:rPr>
                <w:rFonts w:asciiTheme="minorEastAsia" w:hAnsiTheme="minorEastAsia" w:cs="Times New Roman" w:hint="eastAsia"/>
                <w:b/>
                <w:szCs w:val="21"/>
              </w:rPr>
              <w:t>表5. 实施IIAs可持续发展目标的政策选择</w:t>
            </w:r>
          </w:p>
        </w:tc>
      </w:tr>
      <w:tr w:rsidR="00C24238" w:rsidRPr="00C24238" w:rsidTr="00111775">
        <w:tc>
          <w:tcPr>
            <w:tcW w:w="0" w:type="auto"/>
            <w:tcBorders>
              <w:top w:val="single" w:sz="18" w:space="0" w:color="339966"/>
              <w:bottom w:val="single" w:sz="18" w:space="0" w:color="339966"/>
            </w:tcBorders>
          </w:tcPr>
          <w:p w:rsidR="00C24238" w:rsidRPr="00C24238" w:rsidRDefault="00C24238" w:rsidP="00C24238">
            <w:pPr>
              <w:spacing w:line="360" w:lineRule="auto"/>
              <w:rPr>
                <w:rFonts w:asciiTheme="minorEastAsia" w:hAnsiTheme="minorEastAsia" w:cs="Times New Roman"/>
                <w:szCs w:val="21"/>
              </w:rPr>
            </w:pPr>
          </w:p>
        </w:tc>
        <w:tc>
          <w:tcPr>
            <w:tcW w:w="1446" w:type="dxa"/>
            <w:tcBorders>
              <w:top w:val="single" w:sz="18" w:space="0" w:color="339966"/>
              <w:bottom w:val="single" w:sz="18" w:space="0" w:color="339966"/>
            </w:tcBorders>
          </w:tcPr>
          <w:p w:rsidR="00C24238" w:rsidRPr="00C24238" w:rsidRDefault="00C24238" w:rsidP="00C24238">
            <w:pPr>
              <w:spacing w:line="360" w:lineRule="auto"/>
              <w:rPr>
                <w:rFonts w:asciiTheme="minorEastAsia" w:hAnsiTheme="minorEastAsia" w:cs="Times New Roman"/>
                <w:b/>
                <w:szCs w:val="21"/>
              </w:rPr>
            </w:pPr>
            <w:r w:rsidRPr="00C24238">
              <w:rPr>
                <w:rFonts w:asciiTheme="minorEastAsia" w:hAnsiTheme="minorEastAsia" w:cs="Times New Roman" w:hint="eastAsia"/>
                <w:b/>
                <w:szCs w:val="21"/>
              </w:rPr>
              <w:t>机制</w:t>
            </w:r>
          </w:p>
        </w:tc>
        <w:tc>
          <w:tcPr>
            <w:tcW w:w="4870" w:type="dxa"/>
            <w:tcBorders>
              <w:top w:val="single" w:sz="18" w:space="0" w:color="339966"/>
              <w:bottom w:val="single" w:sz="18" w:space="0" w:color="339966"/>
            </w:tcBorders>
          </w:tcPr>
          <w:p w:rsidR="00C24238" w:rsidRPr="00C24238" w:rsidRDefault="00C24238" w:rsidP="00C24238">
            <w:pPr>
              <w:spacing w:line="360" w:lineRule="auto"/>
              <w:rPr>
                <w:rFonts w:asciiTheme="minorEastAsia" w:hAnsiTheme="minorEastAsia" w:cs="Times New Roman"/>
                <w:b/>
                <w:szCs w:val="21"/>
              </w:rPr>
            </w:pPr>
            <w:r w:rsidRPr="00C24238">
              <w:rPr>
                <w:rFonts w:asciiTheme="minorEastAsia" w:hAnsiTheme="minorEastAsia" w:cs="Times New Roman" w:hint="eastAsia"/>
                <w:b/>
                <w:szCs w:val="21"/>
              </w:rPr>
              <w:t>例证</w:t>
            </w:r>
          </w:p>
        </w:tc>
      </w:tr>
      <w:tr w:rsidR="00C24238" w:rsidRPr="00C24238" w:rsidTr="00111775">
        <w:tc>
          <w:tcPr>
            <w:tcW w:w="0" w:type="auto"/>
            <w:vMerge w:val="restart"/>
            <w:tcBorders>
              <w:top w:val="single" w:sz="18" w:space="0" w:color="339966"/>
            </w:tcBorders>
            <w:shd w:val="clear" w:color="auto" w:fill="92CDDC" w:themeFill="accent5" w:themeFillTint="99"/>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lastRenderedPageBreak/>
              <w:t>通过下列条款，</w:t>
            </w:r>
            <w:r w:rsidRPr="00C24238">
              <w:rPr>
                <w:rFonts w:asciiTheme="minorEastAsia" w:hAnsiTheme="minorEastAsia" w:cs="Times New Roman" w:hint="eastAsia"/>
                <w:b/>
                <w:szCs w:val="21"/>
              </w:rPr>
              <w:t>调整现行/共同规定</w:t>
            </w:r>
            <w:r w:rsidRPr="00C24238">
              <w:rPr>
                <w:rFonts w:asciiTheme="minorEastAsia" w:hAnsiTheme="minorEastAsia" w:cs="Times New Roman" w:hint="eastAsia"/>
                <w:szCs w:val="21"/>
              </w:rPr>
              <w:t>以使其更有利于可持续发展：</w:t>
            </w:r>
          </w:p>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保障政策空间</w:t>
            </w:r>
          </w:p>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限制国家责任</w:t>
            </w:r>
          </w:p>
        </w:tc>
        <w:tc>
          <w:tcPr>
            <w:tcW w:w="1446" w:type="dxa"/>
            <w:tcBorders>
              <w:top w:val="single" w:sz="18" w:space="0" w:color="339966"/>
            </w:tcBorders>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劝告性语言</w:t>
            </w:r>
          </w:p>
        </w:tc>
        <w:tc>
          <w:tcPr>
            <w:tcW w:w="4870" w:type="dxa"/>
            <w:tcBorders>
              <w:top w:val="single" w:sz="18" w:space="0" w:color="339966"/>
            </w:tcBorders>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导言：叙述吸引负责任的外商投资以促进可持续发展是条约的主要目标之一。</w:t>
            </w:r>
          </w:p>
        </w:tc>
      </w:tr>
      <w:tr w:rsidR="00C24238" w:rsidRPr="00C24238" w:rsidTr="00111775">
        <w:tc>
          <w:tcPr>
            <w:tcW w:w="0" w:type="auto"/>
            <w:vMerge/>
            <w:shd w:val="clear" w:color="auto" w:fill="92CDDC" w:themeFill="accent5" w:themeFillTint="99"/>
          </w:tcPr>
          <w:p w:rsidR="00C24238" w:rsidRPr="00C24238" w:rsidRDefault="00C24238" w:rsidP="00C24238">
            <w:pPr>
              <w:spacing w:line="360" w:lineRule="auto"/>
              <w:rPr>
                <w:rFonts w:asciiTheme="minorEastAsia" w:hAnsiTheme="minorEastAsia" w:cs="Times New Roman"/>
                <w:szCs w:val="21"/>
              </w:rPr>
            </w:pPr>
          </w:p>
        </w:tc>
        <w:tc>
          <w:tcPr>
            <w:tcW w:w="1446" w:type="dxa"/>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解释说明</w:t>
            </w:r>
          </w:p>
        </w:tc>
        <w:tc>
          <w:tcPr>
            <w:tcW w:w="4870" w:type="dxa"/>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征用：指明非歧视性诚信规程旨在实现公共政策目标，并不构成间接征用。</w:t>
            </w:r>
          </w:p>
        </w:tc>
      </w:tr>
      <w:tr w:rsidR="00C24238" w:rsidRPr="00C24238" w:rsidTr="00111775">
        <w:tc>
          <w:tcPr>
            <w:tcW w:w="0" w:type="auto"/>
            <w:vMerge/>
            <w:shd w:val="clear" w:color="auto" w:fill="92CDDC" w:themeFill="accent5" w:themeFillTint="99"/>
          </w:tcPr>
          <w:p w:rsidR="00C24238" w:rsidRPr="00C24238" w:rsidRDefault="00C24238" w:rsidP="00C24238">
            <w:pPr>
              <w:spacing w:line="360" w:lineRule="auto"/>
              <w:rPr>
                <w:rFonts w:asciiTheme="minorEastAsia" w:hAnsiTheme="minorEastAsia" w:cs="Times New Roman"/>
                <w:szCs w:val="21"/>
              </w:rPr>
            </w:pPr>
          </w:p>
        </w:tc>
        <w:tc>
          <w:tcPr>
            <w:tcW w:w="1446" w:type="dxa"/>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限制与条件</w:t>
            </w:r>
          </w:p>
        </w:tc>
        <w:tc>
          <w:tcPr>
            <w:tcW w:w="4870" w:type="dxa"/>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范围与界定：需要所涉投资满足特定特征，例如对东道国发展有积极影响。</w:t>
            </w:r>
          </w:p>
        </w:tc>
      </w:tr>
      <w:tr w:rsidR="00C24238" w:rsidRPr="00C24238" w:rsidTr="00111775">
        <w:tc>
          <w:tcPr>
            <w:tcW w:w="0" w:type="auto"/>
            <w:vMerge/>
            <w:shd w:val="clear" w:color="auto" w:fill="92CDDC" w:themeFill="accent5" w:themeFillTint="99"/>
          </w:tcPr>
          <w:p w:rsidR="00C24238" w:rsidRPr="00C24238" w:rsidRDefault="00C24238" w:rsidP="00C24238">
            <w:pPr>
              <w:spacing w:line="360" w:lineRule="auto"/>
              <w:rPr>
                <w:rFonts w:asciiTheme="minorEastAsia" w:hAnsiTheme="minorEastAsia" w:cs="Times New Roman"/>
                <w:szCs w:val="21"/>
              </w:rPr>
            </w:pPr>
          </w:p>
        </w:tc>
        <w:tc>
          <w:tcPr>
            <w:tcW w:w="1446" w:type="dxa"/>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保留与排除条款</w:t>
            </w:r>
          </w:p>
        </w:tc>
        <w:tc>
          <w:tcPr>
            <w:tcW w:w="4870" w:type="dxa"/>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对特定国家保留国民待遇（NT）、最惠国待遇（MFN）或建立前的义务，除政策措施（如补贴），政策领域（例如少数民族与土著社区的相关政策）或是部门（如社会领域）外。</w:t>
            </w:r>
          </w:p>
        </w:tc>
      </w:tr>
      <w:tr w:rsidR="00C24238" w:rsidRPr="00C24238" w:rsidTr="00111775">
        <w:tc>
          <w:tcPr>
            <w:tcW w:w="0" w:type="auto"/>
            <w:vMerge/>
            <w:shd w:val="clear" w:color="auto" w:fill="92CDDC" w:themeFill="accent5" w:themeFillTint="99"/>
          </w:tcPr>
          <w:p w:rsidR="00C24238" w:rsidRPr="00C24238" w:rsidRDefault="00C24238" w:rsidP="00C24238">
            <w:pPr>
              <w:spacing w:line="360" w:lineRule="auto"/>
              <w:rPr>
                <w:rFonts w:asciiTheme="minorEastAsia" w:hAnsiTheme="minorEastAsia" w:cs="Times New Roman"/>
                <w:szCs w:val="21"/>
              </w:rPr>
            </w:pPr>
          </w:p>
        </w:tc>
        <w:tc>
          <w:tcPr>
            <w:tcW w:w="1446" w:type="dxa"/>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范围例外与免责条款</w:t>
            </w:r>
          </w:p>
        </w:tc>
        <w:tc>
          <w:tcPr>
            <w:tcW w:w="4870" w:type="dxa"/>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范围与界定：从条约中剔除间接投资、短期或投机性投资。</w:t>
            </w:r>
          </w:p>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国内监管措施的一般例外条款，这些措施旨在实现合法的公共政策目标。</w:t>
            </w:r>
          </w:p>
        </w:tc>
      </w:tr>
      <w:tr w:rsidR="00C24238" w:rsidRPr="00C24238" w:rsidTr="00111775">
        <w:tc>
          <w:tcPr>
            <w:tcW w:w="0" w:type="auto"/>
            <w:vMerge/>
            <w:tcBorders>
              <w:bottom w:val="single" w:sz="18" w:space="0" w:color="FFFFFF" w:themeColor="background1"/>
            </w:tcBorders>
            <w:shd w:val="clear" w:color="auto" w:fill="92CDDC" w:themeFill="accent5" w:themeFillTint="99"/>
          </w:tcPr>
          <w:p w:rsidR="00C24238" w:rsidRPr="00C24238" w:rsidRDefault="00C24238" w:rsidP="00C24238">
            <w:pPr>
              <w:spacing w:line="360" w:lineRule="auto"/>
              <w:rPr>
                <w:rFonts w:asciiTheme="minorEastAsia" w:hAnsiTheme="minorEastAsia" w:cs="Times New Roman"/>
                <w:szCs w:val="21"/>
              </w:rPr>
            </w:pPr>
          </w:p>
        </w:tc>
        <w:tc>
          <w:tcPr>
            <w:tcW w:w="1446" w:type="dxa"/>
            <w:tcBorders>
              <w:bottom w:val="single" w:sz="18" w:space="0" w:color="FFFFFF" w:themeColor="background1"/>
            </w:tcBorders>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删减部分</w:t>
            </w:r>
          </w:p>
        </w:tc>
        <w:tc>
          <w:tcPr>
            <w:tcW w:w="4870" w:type="dxa"/>
            <w:tcBorders>
              <w:bottom w:val="single" w:sz="18" w:space="0" w:color="FFFFFF" w:themeColor="background1"/>
            </w:tcBorders>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删去公平公正待遇（FET</w:t>
            </w:r>
            <w:r w:rsidRPr="00C24238">
              <w:rPr>
                <w:rFonts w:asciiTheme="minorEastAsia" w:hAnsiTheme="minorEastAsia" w:cs="Times New Roman"/>
                <w:szCs w:val="21"/>
              </w:rPr>
              <w:t>）</w:t>
            </w:r>
            <w:r w:rsidRPr="00C24238">
              <w:rPr>
                <w:rFonts w:asciiTheme="minorEastAsia" w:hAnsiTheme="minorEastAsia" w:cs="Times New Roman" w:hint="eastAsia"/>
                <w:szCs w:val="21"/>
              </w:rPr>
              <w:t>、保护伞条款。</w:t>
            </w:r>
          </w:p>
        </w:tc>
      </w:tr>
      <w:tr w:rsidR="00C24238" w:rsidRPr="00C24238" w:rsidTr="00111775">
        <w:tc>
          <w:tcPr>
            <w:tcW w:w="0" w:type="auto"/>
            <w:vMerge w:val="restart"/>
            <w:tcBorders>
              <w:top w:val="single" w:sz="18" w:space="0" w:color="FFFFFF" w:themeColor="background1"/>
            </w:tcBorders>
            <w:shd w:val="clear" w:color="auto" w:fill="92CDDC" w:themeFill="accent5" w:themeFillTint="99"/>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为可持续发展</w:t>
            </w:r>
            <w:r w:rsidRPr="00C24238">
              <w:rPr>
                <w:rFonts w:asciiTheme="minorEastAsia" w:hAnsiTheme="minorEastAsia" w:cs="Times New Roman" w:hint="eastAsia"/>
                <w:b/>
                <w:szCs w:val="21"/>
              </w:rPr>
              <w:t>增加新规定</w:t>
            </w:r>
            <w:r w:rsidRPr="00C24238">
              <w:rPr>
                <w:rFonts w:asciiTheme="minorEastAsia" w:hAnsiTheme="minorEastAsia" w:cs="Times New Roman" w:hint="eastAsia"/>
                <w:szCs w:val="21"/>
              </w:rPr>
              <w:t>或者在规定里添加更有力的新段落条款：</w:t>
            </w:r>
          </w:p>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平衡投资者的权利与义务</w:t>
            </w:r>
          </w:p>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促进负责任的投资</w:t>
            </w:r>
          </w:p>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加大母国的支持力度</w:t>
            </w:r>
          </w:p>
        </w:tc>
        <w:tc>
          <w:tcPr>
            <w:tcW w:w="1446" w:type="dxa"/>
            <w:tcBorders>
              <w:top w:val="single" w:sz="18" w:space="0" w:color="FFFFFF" w:themeColor="background1"/>
            </w:tcBorders>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投资者义务与责任</w:t>
            </w:r>
          </w:p>
        </w:tc>
        <w:tc>
          <w:tcPr>
            <w:tcW w:w="4870" w:type="dxa"/>
            <w:tcBorders>
              <w:top w:val="single" w:sz="18" w:space="0" w:color="FFFFFF" w:themeColor="background1"/>
            </w:tcBorders>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要求投资者在投资进入与运作阶段遵守东道国法律。</w:t>
            </w:r>
          </w:p>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鼓励投资者遵守普遍原则或适用的CSR标准。</w:t>
            </w:r>
          </w:p>
        </w:tc>
      </w:tr>
      <w:tr w:rsidR="00C24238" w:rsidRPr="00C24238" w:rsidTr="00111775">
        <w:tc>
          <w:tcPr>
            <w:tcW w:w="0" w:type="auto"/>
            <w:vMerge/>
            <w:shd w:val="clear" w:color="auto" w:fill="92CDDC" w:themeFill="accent5" w:themeFillTint="99"/>
          </w:tcPr>
          <w:p w:rsidR="00C24238" w:rsidRPr="00C24238" w:rsidRDefault="00C24238" w:rsidP="00C24238">
            <w:pPr>
              <w:spacing w:line="360" w:lineRule="auto"/>
              <w:rPr>
                <w:rFonts w:asciiTheme="minorEastAsia" w:hAnsiTheme="minorEastAsia" w:cs="Times New Roman"/>
                <w:szCs w:val="21"/>
              </w:rPr>
            </w:pPr>
          </w:p>
        </w:tc>
        <w:tc>
          <w:tcPr>
            <w:tcW w:w="1446" w:type="dxa"/>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为可持续发展影响设置机构</w:t>
            </w:r>
          </w:p>
        </w:tc>
        <w:tc>
          <w:tcPr>
            <w:tcW w:w="4870" w:type="dxa"/>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机构设置下，各缔约国合作进行如审查IIA运作或发布其条款解释的工作。</w:t>
            </w:r>
          </w:p>
        </w:tc>
      </w:tr>
      <w:tr w:rsidR="00C24238" w:rsidRPr="00C24238" w:rsidTr="00111775">
        <w:tc>
          <w:tcPr>
            <w:tcW w:w="0" w:type="auto"/>
            <w:vMerge/>
            <w:tcBorders>
              <w:bottom w:val="single" w:sz="18" w:space="0" w:color="FFFFFF" w:themeColor="background1"/>
            </w:tcBorders>
            <w:shd w:val="clear" w:color="auto" w:fill="92CDDC" w:themeFill="accent5" w:themeFillTint="99"/>
          </w:tcPr>
          <w:p w:rsidR="00C24238" w:rsidRPr="00C24238" w:rsidRDefault="00C24238" w:rsidP="00C24238">
            <w:pPr>
              <w:spacing w:line="360" w:lineRule="auto"/>
              <w:rPr>
                <w:rFonts w:asciiTheme="minorEastAsia" w:hAnsiTheme="minorEastAsia" w:cs="Times New Roman"/>
                <w:szCs w:val="21"/>
              </w:rPr>
            </w:pPr>
          </w:p>
        </w:tc>
        <w:tc>
          <w:tcPr>
            <w:tcW w:w="1446" w:type="dxa"/>
            <w:tcBorders>
              <w:bottom w:val="single" w:sz="18" w:space="0" w:color="FFFFFF" w:themeColor="background1"/>
            </w:tcBorders>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母国为促进负责任的投资采取的措施</w:t>
            </w:r>
          </w:p>
        </w:tc>
        <w:tc>
          <w:tcPr>
            <w:tcW w:w="4870" w:type="dxa"/>
            <w:tcBorders>
              <w:bottom w:val="single" w:sz="18" w:space="0" w:color="FFFFFF" w:themeColor="background1"/>
            </w:tcBorders>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鼓励为有利于可持续发展的投资提供激励；投资者遵守适用的CSR标准可能是附加条件。</w:t>
            </w:r>
          </w:p>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技术援助的相关规定：包括通过在投资促进和便利化方面的能力建设，实现IIA实施便利化与最大限度地发挥对可持续发展的影响，。</w:t>
            </w:r>
          </w:p>
        </w:tc>
      </w:tr>
      <w:tr w:rsidR="00C24238" w:rsidRPr="00C24238" w:rsidTr="00111775">
        <w:tc>
          <w:tcPr>
            <w:tcW w:w="0" w:type="auto"/>
            <w:vMerge w:val="restart"/>
            <w:tcBorders>
              <w:top w:val="single" w:sz="18" w:space="0" w:color="FFFFFF" w:themeColor="background1"/>
            </w:tcBorders>
            <w:shd w:val="clear" w:color="auto" w:fill="92CDDC" w:themeFill="accent5" w:themeFillTint="99"/>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对欠发达方</w:t>
            </w:r>
            <w:r w:rsidRPr="00C24238">
              <w:rPr>
                <w:rFonts w:asciiTheme="minorEastAsia" w:hAnsiTheme="minorEastAsia" w:cs="Times New Roman" w:hint="eastAsia"/>
                <w:b/>
                <w:szCs w:val="21"/>
              </w:rPr>
              <w:t>实行特殊和差别待遇</w:t>
            </w:r>
            <w:r w:rsidRPr="00C24238">
              <w:rPr>
                <w:rFonts w:asciiTheme="minorEastAsia" w:hAnsiTheme="minorEastAsia" w:cs="Times New Roman" w:hint="eastAsia"/>
                <w:szCs w:val="21"/>
              </w:rPr>
              <w:t>（现有和新规定均有效）：</w:t>
            </w:r>
          </w:p>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lastRenderedPageBreak/>
              <w:t>以使其责任大小与发展水平相符</w:t>
            </w:r>
          </w:p>
        </w:tc>
        <w:tc>
          <w:tcPr>
            <w:tcW w:w="1446" w:type="dxa"/>
            <w:tcBorders>
              <w:top w:val="single" w:sz="18" w:space="0" w:color="FFFFFF" w:themeColor="background1"/>
            </w:tcBorders>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lastRenderedPageBreak/>
              <w:t>义务覆盖率低</w:t>
            </w:r>
          </w:p>
        </w:tc>
        <w:tc>
          <w:tcPr>
            <w:tcW w:w="4870" w:type="dxa"/>
            <w:tcBorders>
              <w:top w:val="single" w:sz="18" w:space="0" w:color="FFFFFF" w:themeColor="background1"/>
            </w:tcBorders>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建设前的义务覆盖的经济活动极少。</w:t>
            </w:r>
          </w:p>
        </w:tc>
      </w:tr>
      <w:tr w:rsidR="00C24238" w:rsidRPr="00C24238" w:rsidTr="00111775">
        <w:tc>
          <w:tcPr>
            <w:tcW w:w="0" w:type="auto"/>
            <w:vMerge/>
            <w:shd w:val="clear" w:color="auto" w:fill="92CDDC" w:themeFill="accent5" w:themeFillTint="99"/>
          </w:tcPr>
          <w:p w:rsidR="00C24238" w:rsidRPr="00C24238" w:rsidRDefault="00C24238" w:rsidP="00C24238">
            <w:pPr>
              <w:spacing w:line="360" w:lineRule="auto"/>
              <w:rPr>
                <w:rFonts w:asciiTheme="minorEastAsia" w:hAnsiTheme="minorEastAsia" w:cs="Times New Roman"/>
                <w:szCs w:val="21"/>
              </w:rPr>
            </w:pPr>
          </w:p>
        </w:tc>
        <w:tc>
          <w:tcPr>
            <w:tcW w:w="1446" w:type="dxa"/>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以发展为重</w:t>
            </w:r>
            <w:r w:rsidRPr="00C24238">
              <w:rPr>
                <w:rFonts w:asciiTheme="minorEastAsia" w:hAnsiTheme="minorEastAsia" w:cs="Times New Roman" w:hint="eastAsia"/>
                <w:szCs w:val="21"/>
              </w:rPr>
              <w:lastRenderedPageBreak/>
              <w:t>点的免责条款</w:t>
            </w:r>
          </w:p>
        </w:tc>
        <w:tc>
          <w:tcPr>
            <w:tcW w:w="4870" w:type="dxa"/>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lastRenderedPageBreak/>
              <w:t>保留条款，除去敏感的发展领域、事务及措施。</w:t>
            </w:r>
          </w:p>
        </w:tc>
      </w:tr>
      <w:tr w:rsidR="00C24238" w:rsidRPr="00C24238" w:rsidTr="00111775">
        <w:tc>
          <w:tcPr>
            <w:tcW w:w="0" w:type="auto"/>
            <w:vMerge/>
            <w:shd w:val="clear" w:color="auto" w:fill="92CDDC" w:themeFill="accent5" w:themeFillTint="99"/>
          </w:tcPr>
          <w:p w:rsidR="00C24238" w:rsidRPr="00C24238" w:rsidRDefault="00C24238" w:rsidP="00C24238">
            <w:pPr>
              <w:spacing w:line="360" w:lineRule="auto"/>
              <w:rPr>
                <w:rFonts w:asciiTheme="minorEastAsia" w:hAnsiTheme="minorEastAsia" w:cs="Times New Roman"/>
                <w:szCs w:val="21"/>
              </w:rPr>
            </w:pPr>
          </w:p>
        </w:tc>
        <w:tc>
          <w:tcPr>
            <w:tcW w:w="1446" w:type="dxa"/>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尽最大努力的承诺</w:t>
            </w:r>
          </w:p>
        </w:tc>
        <w:tc>
          <w:tcPr>
            <w:tcW w:w="4870" w:type="dxa"/>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FET,NT方面的承诺不具法律约束力。</w:t>
            </w:r>
          </w:p>
        </w:tc>
      </w:tr>
      <w:tr w:rsidR="00C24238" w:rsidRPr="00C24238" w:rsidTr="00111775">
        <w:tc>
          <w:tcPr>
            <w:tcW w:w="0" w:type="auto"/>
            <w:vMerge/>
            <w:tcBorders>
              <w:bottom w:val="single" w:sz="18" w:space="0" w:color="339966"/>
            </w:tcBorders>
            <w:shd w:val="clear" w:color="auto" w:fill="92CDDC" w:themeFill="accent5" w:themeFillTint="99"/>
          </w:tcPr>
          <w:p w:rsidR="00C24238" w:rsidRPr="00C24238" w:rsidRDefault="00C24238" w:rsidP="00C24238">
            <w:pPr>
              <w:spacing w:line="360" w:lineRule="auto"/>
              <w:rPr>
                <w:rFonts w:asciiTheme="minorEastAsia" w:hAnsiTheme="minorEastAsia" w:cs="Times New Roman"/>
                <w:szCs w:val="21"/>
              </w:rPr>
            </w:pPr>
          </w:p>
        </w:tc>
        <w:tc>
          <w:tcPr>
            <w:tcW w:w="1446" w:type="dxa"/>
            <w:tcBorders>
              <w:bottom w:val="single" w:sz="18" w:space="0" w:color="339966"/>
            </w:tcBorders>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不对称的执行日程</w:t>
            </w:r>
          </w:p>
        </w:tc>
        <w:tc>
          <w:tcPr>
            <w:tcW w:w="4870" w:type="dxa"/>
            <w:tcBorders>
              <w:bottom w:val="single" w:sz="18" w:space="0" w:color="339966"/>
            </w:tcBorders>
          </w:tcPr>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责任义务的分阶段性，包括建设前、国民待遇（NT）、最惠国待遇（MFN）、效能要求、资金转移和透明度等。</w:t>
            </w:r>
          </w:p>
        </w:tc>
      </w:tr>
    </w:tbl>
    <w:p w:rsidR="00C24238" w:rsidRPr="00C24238" w:rsidRDefault="00C24238" w:rsidP="00C24238">
      <w:pPr>
        <w:spacing w:line="360" w:lineRule="auto"/>
        <w:rPr>
          <w:rFonts w:asciiTheme="minorEastAsia" w:hAnsiTheme="minorEastAsia" w:cs="Times New Roman"/>
          <w:szCs w:val="21"/>
        </w:rPr>
      </w:pPr>
      <w:r w:rsidRPr="00C24238">
        <w:rPr>
          <w:rFonts w:asciiTheme="minorEastAsia" w:hAnsiTheme="minorEastAsia" w:cs="Times New Roman" w:hint="eastAsia"/>
          <w:szCs w:val="21"/>
        </w:rPr>
        <w:t>来源：UNCTAD，《2012年世界投资报告》。指南的详细信息可从IPFSD网络版本获得，网址为</w:t>
      </w:r>
      <w:hyperlink r:id="rId12" w:history="1">
        <w:r w:rsidRPr="00C24238">
          <w:rPr>
            <w:rFonts w:asciiTheme="minorEastAsia" w:hAnsiTheme="minorEastAsia" w:cs="Times New Roman" w:hint="eastAsia"/>
            <w:szCs w:val="21"/>
            <w:u w:val="single"/>
          </w:rPr>
          <w:t>www.unctad.org/DIAE/IPFSD</w:t>
        </w:r>
      </w:hyperlink>
      <w:r w:rsidRPr="00C24238">
        <w:rPr>
          <w:rFonts w:asciiTheme="minorEastAsia" w:hAnsiTheme="minorEastAsia" w:cs="Times New Roman" w:hint="eastAsia"/>
          <w:szCs w:val="21"/>
        </w:rPr>
        <w:t>。</w:t>
      </w:r>
    </w:p>
    <w:p w:rsidR="00C24238" w:rsidRPr="00C24238" w:rsidRDefault="00C24238" w:rsidP="00C24238">
      <w:pPr>
        <w:spacing w:line="360" w:lineRule="auto"/>
        <w:rPr>
          <w:rFonts w:ascii="黑体" w:eastAsia="黑体" w:hAnsi="黑体" w:cs="Arial"/>
          <w:b/>
          <w:i/>
          <w:iCs/>
          <w:kern w:val="0"/>
          <w:sz w:val="28"/>
          <w:szCs w:val="28"/>
        </w:rPr>
      </w:pPr>
      <w:r w:rsidRPr="00C24238">
        <w:rPr>
          <w:rFonts w:ascii="黑体" w:eastAsia="黑体" w:hAnsi="黑体" w:cs="Arial" w:hint="eastAsia"/>
          <w:b/>
          <w:i/>
          <w:iCs/>
          <w:kern w:val="0"/>
          <w:sz w:val="28"/>
          <w:szCs w:val="28"/>
        </w:rPr>
        <w:t>IPFSD与前进道路</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发展共同体寻求一种全新的发展模式（跨境投资是该发展模式的基本组成部分），多数国家为跨境投资审查并调整监管框架，区域集团加强投资合作，政</w:t>
      </w:r>
      <w:bookmarkStart w:id="0" w:name="_GoBack"/>
      <w:bookmarkEnd w:id="0"/>
      <w:r w:rsidRPr="00C24238">
        <w:rPr>
          <w:rFonts w:asciiTheme="minorEastAsia" w:hAnsiTheme="minorEastAsia" w:cs="Times New Roman" w:hint="eastAsia"/>
          <w:sz w:val="24"/>
          <w:szCs w:val="24"/>
        </w:rPr>
        <w:t>策制定者和专家探寻将可持续发展因素与包容性增长纳入国家投资监管与国际谈判的方式方法。在此背景下，UNCTAD 发布了IPFSD。</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IPFSD可以作为政策制定者在制定国家投资政策以及磋商或者审查IIAs时的一大重要参考。同时，它也可作为政策制定者在贸易、竞争、产业政策、环境政策或者投资起重要作用的其他领域的参考。此外，IPFSD还能作为投资政策能力建设的基准，并开始成为投资问题国际合作的关口。</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为了促进这方面的国际合作，UNCTAD将继续为所有投资股东和国际发展共同体（包括政策制定者、投资者、商业协会、工会、有关非政府组织与利益集团）提供磋商和讨论的平台。</w:t>
      </w:r>
    </w:p>
    <w:p w:rsidR="00C24238" w:rsidRPr="00C24238" w:rsidRDefault="00C24238" w:rsidP="00C24238">
      <w:pPr>
        <w:spacing w:line="360" w:lineRule="auto"/>
        <w:ind w:firstLineChars="200" w:firstLine="480"/>
        <w:rPr>
          <w:rFonts w:asciiTheme="minorEastAsia" w:hAnsiTheme="minorEastAsia" w:cs="Times New Roman"/>
          <w:sz w:val="24"/>
          <w:szCs w:val="24"/>
        </w:rPr>
      </w:pPr>
      <w:r w:rsidRPr="00C24238">
        <w:rPr>
          <w:rFonts w:asciiTheme="minorEastAsia" w:hAnsiTheme="minorEastAsia" w:cs="Times New Roman" w:hint="eastAsia"/>
          <w:sz w:val="24"/>
          <w:szCs w:val="24"/>
        </w:rPr>
        <w:t>为此，一个崭新的互动式开放平台已经建立，邀请投资界人士就指导未来投资政策的包容性与参与式发展交流IPFSD相关意见、建议和经验。</w:t>
      </w:r>
    </w:p>
    <w:p w:rsidR="00C24238" w:rsidRPr="00C24238" w:rsidRDefault="00C24238" w:rsidP="00C24238">
      <w:pPr>
        <w:spacing w:line="360" w:lineRule="auto"/>
        <w:jc w:val="right"/>
        <w:rPr>
          <w:rFonts w:asciiTheme="minorEastAsia" w:hAnsiTheme="minorEastAsia" w:cs="Times New Roman"/>
          <w:sz w:val="24"/>
          <w:szCs w:val="24"/>
        </w:rPr>
      </w:pPr>
      <w:r w:rsidRPr="00C24238">
        <w:rPr>
          <w:rFonts w:asciiTheme="minorEastAsia" w:hAnsiTheme="minorEastAsia" w:cs="宋体"/>
          <w:noProof/>
          <w:kern w:val="0"/>
          <w:sz w:val="24"/>
          <w:szCs w:val="24"/>
        </w:rPr>
        <w:drawing>
          <wp:inline distT="0" distB="0" distL="0" distR="0" wp14:anchorId="148148F0" wp14:editId="3ED7D091">
            <wp:extent cx="1752600" cy="600075"/>
            <wp:effectExtent l="0" t="0" r="0" b="9525"/>
            <wp:docPr id="2" name="图片 2" descr="C:\Users\Administrator\AppData\Roaming\Tencent\Users\440605601\QQ\WinTemp\RichOle\MBNLXUY1@OIS)Z8B4B3X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440605601\QQ\WinTemp\RichOle\MBNLXUY1@OIS)Z8B4B3XACK.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600075"/>
                    </a:xfrm>
                    <a:prstGeom prst="rect">
                      <a:avLst/>
                    </a:prstGeom>
                    <a:noFill/>
                    <a:ln>
                      <a:noFill/>
                    </a:ln>
                  </pic:spPr>
                </pic:pic>
              </a:graphicData>
            </a:graphic>
          </wp:inline>
        </w:drawing>
      </w:r>
    </w:p>
    <w:p w:rsidR="00C24238" w:rsidRPr="00C24238" w:rsidRDefault="00C24238" w:rsidP="00C24238">
      <w:pPr>
        <w:spacing w:line="360" w:lineRule="auto"/>
        <w:jc w:val="right"/>
        <w:rPr>
          <w:rFonts w:asciiTheme="minorEastAsia" w:hAnsiTheme="minorEastAsia" w:cs="Times New Roman"/>
          <w:sz w:val="24"/>
          <w:szCs w:val="24"/>
        </w:rPr>
      </w:pPr>
      <w:r w:rsidRPr="00C24238">
        <w:rPr>
          <w:rFonts w:asciiTheme="minorEastAsia" w:hAnsiTheme="minorEastAsia" w:cs="Times New Roman" w:hint="eastAsia"/>
          <w:sz w:val="24"/>
          <w:szCs w:val="24"/>
        </w:rPr>
        <w:t>素帕猜·巴尼巴滴</w:t>
      </w:r>
    </w:p>
    <w:p w:rsidR="00C24238" w:rsidRPr="00C24238" w:rsidRDefault="00C24238" w:rsidP="00C24238">
      <w:pPr>
        <w:spacing w:line="360" w:lineRule="auto"/>
        <w:jc w:val="right"/>
        <w:rPr>
          <w:rFonts w:asciiTheme="minorEastAsia" w:hAnsiTheme="minorEastAsia" w:cs="Times New Roman"/>
          <w:sz w:val="24"/>
          <w:szCs w:val="24"/>
        </w:rPr>
      </w:pPr>
      <w:r w:rsidRPr="00C24238">
        <w:rPr>
          <w:rFonts w:asciiTheme="minorEastAsia" w:hAnsiTheme="minorEastAsia" w:cs="Times New Roman" w:hint="eastAsia"/>
          <w:sz w:val="24"/>
          <w:szCs w:val="24"/>
        </w:rPr>
        <w:t>联合国贸发会议秘书长</w:t>
      </w:r>
    </w:p>
    <w:p w:rsidR="00C24238" w:rsidRPr="00C24238" w:rsidRDefault="00C24238" w:rsidP="00C24238">
      <w:pPr>
        <w:widowControl/>
        <w:spacing w:line="360" w:lineRule="auto"/>
        <w:jc w:val="right"/>
        <w:rPr>
          <w:rFonts w:asciiTheme="minorEastAsia" w:hAnsiTheme="minorEastAsia"/>
          <w:b/>
          <w:sz w:val="44"/>
          <w:szCs w:val="44"/>
        </w:rPr>
      </w:pPr>
      <w:r w:rsidRPr="00C24238">
        <w:rPr>
          <w:rFonts w:asciiTheme="minorEastAsia" w:hAnsiTheme="minorEastAsia" w:cs="Times New Roman" w:hint="eastAsia"/>
          <w:sz w:val="24"/>
          <w:szCs w:val="24"/>
        </w:rPr>
        <w:t>几内亚，2012年6月</w:t>
      </w:r>
    </w:p>
    <w:p w:rsidR="00C97085" w:rsidRDefault="00C97085"/>
    <w:sectPr w:rsidR="00C970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A8D" w:rsidRDefault="00036A8D">
      <w:r>
        <w:separator/>
      </w:r>
    </w:p>
  </w:endnote>
  <w:endnote w:type="continuationSeparator" w:id="0">
    <w:p w:rsidR="00036A8D" w:rsidRDefault="0003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LT Std">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198853"/>
      <w:docPartObj>
        <w:docPartGallery w:val="Page Numbers (Bottom of Page)"/>
        <w:docPartUnique/>
      </w:docPartObj>
    </w:sdtPr>
    <w:sdtEndPr/>
    <w:sdtContent>
      <w:p w:rsidR="00AE0D79" w:rsidRDefault="00C24238">
        <w:pPr>
          <w:pStyle w:val="a4"/>
          <w:jc w:val="center"/>
        </w:pPr>
        <w:r>
          <w:fldChar w:fldCharType="begin"/>
        </w:r>
        <w:r>
          <w:instrText>PAGE   \* MERGEFORMAT</w:instrText>
        </w:r>
        <w:r>
          <w:fldChar w:fldCharType="separate"/>
        </w:r>
        <w:r w:rsidR="004D7291" w:rsidRPr="004D7291">
          <w:rPr>
            <w:noProof/>
            <w:lang w:val="zh-CN"/>
          </w:rPr>
          <w:t>32</w:t>
        </w:r>
        <w:r>
          <w:fldChar w:fldCharType="end"/>
        </w:r>
      </w:p>
    </w:sdtContent>
  </w:sdt>
  <w:p w:rsidR="00AE0D79" w:rsidRDefault="00036A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A8D" w:rsidRDefault="00036A8D">
      <w:r>
        <w:separator/>
      </w:r>
    </w:p>
  </w:footnote>
  <w:footnote w:type="continuationSeparator" w:id="0">
    <w:p w:rsidR="00036A8D" w:rsidRDefault="00036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18" w:rsidRDefault="00036A8D" w:rsidP="00607D43">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18" w:rsidRDefault="00036A8D" w:rsidP="00607D43">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55CD"/>
    <w:multiLevelType w:val="hybridMultilevel"/>
    <w:tmpl w:val="415CE7B4"/>
    <w:lvl w:ilvl="0" w:tplc="4E8EED94">
      <w:numFmt w:val="bullet"/>
      <w:lvlText w:val="-"/>
      <w:lvlJc w:val="left"/>
      <w:pPr>
        <w:ind w:left="840" w:hanging="420"/>
      </w:pPr>
      <w:rPr>
        <w:rFonts w:ascii="宋体" w:eastAsia="宋体" w:hAnsi="宋体"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A4A621C"/>
    <w:multiLevelType w:val="hybridMultilevel"/>
    <w:tmpl w:val="699627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D3604B4"/>
    <w:multiLevelType w:val="hybridMultilevel"/>
    <w:tmpl w:val="C6FC3F42"/>
    <w:lvl w:ilvl="0" w:tplc="AAFAD9D0">
      <w:start w:val="1"/>
      <w:numFmt w:val="bullet"/>
      <w:lvlText w:val=""/>
      <w:lvlJc w:val="left"/>
      <w:pPr>
        <w:ind w:left="420" w:hanging="420"/>
      </w:pPr>
      <w:rPr>
        <w:rFonts w:ascii="Symbol" w:hAnsi="Symbol"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DD7236A"/>
    <w:multiLevelType w:val="hybridMultilevel"/>
    <w:tmpl w:val="7B18EA16"/>
    <w:lvl w:ilvl="0" w:tplc="AAFAD9D0">
      <w:start w:val="1"/>
      <w:numFmt w:val="bullet"/>
      <w:lvlText w:val=""/>
      <w:lvlJc w:val="left"/>
      <w:pPr>
        <w:ind w:left="420" w:hanging="420"/>
      </w:pPr>
      <w:rPr>
        <w:rFonts w:ascii="Symbol" w:hAnsi="Symbol"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1D710E8"/>
    <w:multiLevelType w:val="hybridMultilevel"/>
    <w:tmpl w:val="42FC342A"/>
    <w:lvl w:ilvl="0" w:tplc="AAFAD9D0">
      <w:start w:val="1"/>
      <w:numFmt w:val="bullet"/>
      <w:lvlText w:val=""/>
      <w:lvlJc w:val="left"/>
      <w:pPr>
        <w:ind w:left="420" w:hanging="420"/>
      </w:pPr>
      <w:rPr>
        <w:rFonts w:ascii="Symbol" w:hAnsi="Symbol"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2C137A0"/>
    <w:multiLevelType w:val="hybridMultilevel"/>
    <w:tmpl w:val="81B0B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4164A84"/>
    <w:multiLevelType w:val="hybridMultilevel"/>
    <w:tmpl w:val="EDEC2184"/>
    <w:lvl w:ilvl="0" w:tplc="DE68F9C8">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6A32ECC"/>
    <w:multiLevelType w:val="hybridMultilevel"/>
    <w:tmpl w:val="79A072D0"/>
    <w:lvl w:ilvl="0" w:tplc="000018BE">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1B26BE9"/>
    <w:multiLevelType w:val="hybridMultilevel"/>
    <w:tmpl w:val="539E265C"/>
    <w:lvl w:ilvl="0" w:tplc="83503BD2">
      <w:numFmt w:val="bullet"/>
      <w:lvlText w:val="·"/>
      <w:lvlJc w:val="left"/>
      <w:pPr>
        <w:ind w:left="840" w:hanging="360"/>
      </w:pPr>
      <w:rPr>
        <w:rFonts w:ascii="宋体" w:eastAsia="宋体" w:hAnsi="宋体" w:cstheme="minorBidi"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27F93041"/>
    <w:multiLevelType w:val="hybridMultilevel"/>
    <w:tmpl w:val="55FE41A8"/>
    <w:lvl w:ilvl="0" w:tplc="A854449A">
      <w:numFmt w:val="bullet"/>
      <w:lvlText w:val=""/>
      <w:lvlJc w:val="left"/>
      <w:pPr>
        <w:ind w:left="930" w:hanging="360"/>
      </w:pPr>
      <w:rPr>
        <w:rFonts w:ascii="Wingdings" w:eastAsiaTheme="minorEastAsia" w:hAnsi="Wingdings" w:cstheme="minorBidi"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nsid w:val="280D30D3"/>
    <w:multiLevelType w:val="hybridMultilevel"/>
    <w:tmpl w:val="3454E89A"/>
    <w:lvl w:ilvl="0" w:tplc="4E8EED94">
      <w:numFmt w:val="bullet"/>
      <w:lvlText w:val="-"/>
      <w:lvlJc w:val="left"/>
      <w:pPr>
        <w:ind w:left="840" w:hanging="420"/>
      </w:pPr>
      <w:rPr>
        <w:rFonts w:ascii="宋体" w:eastAsia="宋体" w:hAnsi="宋体"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BFF2115"/>
    <w:multiLevelType w:val="hybridMultilevel"/>
    <w:tmpl w:val="787836AE"/>
    <w:lvl w:ilvl="0" w:tplc="000018BE">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EB20F9B"/>
    <w:multiLevelType w:val="hybridMultilevel"/>
    <w:tmpl w:val="2CA28652"/>
    <w:lvl w:ilvl="0" w:tplc="9CDAD5C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4C3D3F"/>
    <w:multiLevelType w:val="hybridMultilevel"/>
    <w:tmpl w:val="90E63D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016075D"/>
    <w:multiLevelType w:val="hybridMultilevel"/>
    <w:tmpl w:val="770A179A"/>
    <w:lvl w:ilvl="0" w:tplc="4E8EED94">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49D3801"/>
    <w:multiLevelType w:val="hybridMultilevel"/>
    <w:tmpl w:val="E7BA561E"/>
    <w:lvl w:ilvl="0" w:tplc="000018BE">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8A2628C"/>
    <w:multiLevelType w:val="hybridMultilevel"/>
    <w:tmpl w:val="BE7E6ABA"/>
    <w:lvl w:ilvl="0" w:tplc="4E8EED94">
      <w:numFmt w:val="bullet"/>
      <w:lvlText w:val="-"/>
      <w:lvlJc w:val="left"/>
      <w:pPr>
        <w:ind w:left="1155" w:hanging="420"/>
      </w:pPr>
      <w:rPr>
        <w:rFonts w:ascii="宋体" w:eastAsia="宋体" w:hAnsi="宋体" w:cstheme="minorBidi" w:hint="eastAsia"/>
      </w:rPr>
    </w:lvl>
    <w:lvl w:ilvl="1" w:tplc="04090003" w:tentative="1">
      <w:start w:val="1"/>
      <w:numFmt w:val="bullet"/>
      <w:lvlText w:val=""/>
      <w:lvlJc w:val="left"/>
      <w:pPr>
        <w:ind w:left="1575" w:hanging="420"/>
      </w:pPr>
      <w:rPr>
        <w:rFonts w:ascii="Wingdings" w:hAnsi="Wingdings" w:hint="default"/>
      </w:rPr>
    </w:lvl>
    <w:lvl w:ilvl="2" w:tplc="04090005"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3" w:tentative="1">
      <w:start w:val="1"/>
      <w:numFmt w:val="bullet"/>
      <w:lvlText w:val=""/>
      <w:lvlJc w:val="left"/>
      <w:pPr>
        <w:ind w:left="2835" w:hanging="420"/>
      </w:pPr>
      <w:rPr>
        <w:rFonts w:ascii="Wingdings" w:hAnsi="Wingdings" w:hint="default"/>
      </w:rPr>
    </w:lvl>
    <w:lvl w:ilvl="5" w:tplc="04090005"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3" w:tentative="1">
      <w:start w:val="1"/>
      <w:numFmt w:val="bullet"/>
      <w:lvlText w:val=""/>
      <w:lvlJc w:val="left"/>
      <w:pPr>
        <w:ind w:left="4095" w:hanging="420"/>
      </w:pPr>
      <w:rPr>
        <w:rFonts w:ascii="Wingdings" w:hAnsi="Wingdings" w:hint="default"/>
      </w:rPr>
    </w:lvl>
    <w:lvl w:ilvl="8" w:tplc="04090005" w:tentative="1">
      <w:start w:val="1"/>
      <w:numFmt w:val="bullet"/>
      <w:lvlText w:val=""/>
      <w:lvlJc w:val="left"/>
      <w:pPr>
        <w:ind w:left="4515" w:hanging="420"/>
      </w:pPr>
      <w:rPr>
        <w:rFonts w:ascii="Wingdings" w:hAnsi="Wingdings" w:hint="default"/>
      </w:rPr>
    </w:lvl>
  </w:abstractNum>
  <w:abstractNum w:abstractNumId="17">
    <w:nsid w:val="3B2E0A9B"/>
    <w:multiLevelType w:val="hybridMultilevel"/>
    <w:tmpl w:val="879A97A2"/>
    <w:lvl w:ilvl="0" w:tplc="000018BE">
      <w:start w:val="1"/>
      <w:numFmt w:val="bullet"/>
      <w:lvlText w:val="•"/>
      <w:lvlJc w:val="left"/>
      <w:pPr>
        <w:ind w:left="900" w:hanging="420"/>
      </w:pPr>
      <w:rPr>
        <w:rFont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3CCE5BF1"/>
    <w:multiLevelType w:val="hybridMultilevel"/>
    <w:tmpl w:val="11B259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7AD7614"/>
    <w:multiLevelType w:val="hybridMultilevel"/>
    <w:tmpl w:val="6978BD34"/>
    <w:lvl w:ilvl="0" w:tplc="AAFAD9D0">
      <w:start w:val="1"/>
      <w:numFmt w:val="bullet"/>
      <w:lvlText w:val=""/>
      <w:lvlJc w:val="left"/>
      <w:pPr>
        <w:ind w:left="420" w:hanging="420"/>
      </w:pPr>
      <w:rPr>
        <w:rFonts w:ascii="Symbol" w:hAnsi="Symbol"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A0152B1"/>
    <w:multiLevelType w:val="hybridMultilevel"/>
    <w:tmpl w:val="31923854"/>
    <w:lvl w:ilvl="0" w:tplc="4E8EED94">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A7701E1"/>
    <w:multiLevelType w:val="hybridMultilevel"/>
    <w:tmpl w:val="016E303A"/>
    <w:lvl w:ilvl="0" w:tplc="4E8EED94">
      <w:numFmt w:val="bullet"/>
      <w:lvlText w:val="-"/>
      <w:lvlJc w:val="left"/>
      <w:pPr>
        <w:ind w:left="3405" w:hanging="360"/>
      </w:pPr>
      <w:rPr>
        <w:rFonts w:ascii="宋体" w:eastAsia="宋体" w:hAnsi="宋体" w:cstheme="minorBidi" w:hint="eastAsia"/>
      </w:rPr>
    </w:lvl>
    <w:lvl w:ilvl="1" w:tplc="04090003" w:tentative="1">
      <w:start w:val="1"/>
      <w:numFmt w:val="bullet"/>
      <w:lvlText w:val=""/>
      <w:lvlJc w:val="left"/>
      <w:pPr>
        <w:ind w:left="3885" w:hanging="420"/>
      </w:pPr>
      <w:rPr>
        <w:rFonts w:ascii="Wingdings" w:hAnsi="Wingdings" w:hint="default"/>
      </w:rPr>
    </w:lvl>
    <w:lvl w:ilvl="2" w:tplc="04090005" w:tentative="1">
      <w:start w:val="1"/>
      <w:numFmt w:val="bullet"/>
      <w:lvlText w:val=""/>
      <w:lvlJc w:val="left"/>
      <w:pPr>
        <w:ind w:left="4305" w:hanging="420"/>
      </w:pPr>
      <w:rPr>
        <w:rFonts w:ascii="Wingdings" w:hAnsi="Wingdings" w:hint="default"/>
      </w:rPr>
    </w:lvl>
    <w:lvl w:ilvl="3" w:tplc="04090001" w:tentative="1">
      <w:start w:val="1"/>
      <w:numFmt w:val="bullet"/>
      <w:lvlText w:val=""/>
      <w:lvlJc w:val="left"/>
      <w:pPr>
        <w:ind w:left="4725" w:hanging="420"/>
      </w:pPr>
      <w:rPr>
        <w:rFonts w:ascii="Wingdings" w:hAnsi="Wingdings" w:hint="default"/>
      </w:rPr>
    </w:lvl>
    <w:lvl w:ilvl="4" w:tplc="04090003" w:tentative="1">
      <w:start w:val="1"/>
      <w:numFmt w:val="bullet"/>
      <w:lvlText w:val=""/>
      <w:lvlJc w:val="left"/>
      <w:pPr>
        <w:ind w:left="5145" w:hanging="420"/>
      </w:pPr>
      <w:rPr>
        <w:rFonts w:ascii="Wingdings" w:hAnsi="Wingdings" w:hint="default"/>
      </w:rPr>
    </w:lvl>
    <w:lvl w:ilvl="5" w:tplc="04090005" w:tentative="1">
      <w:start w:val="1"/>
      <w:numFmt w:val="bullet"/>
      <w:lvlText w:val=""/>
      <w:lvlJc w:val="left"/>
      <w:pPr>
        <w:ind w:left="5565" w:hanging="420"/>
      </w:pPr>
      <w:rPr>
        <w:rFonts w:ascii="Wingdings" w:hAnsi="Wingdings" w:hint="default"/>
      </w:rPr>
    </w:lvl>
    <w:lvl w:ilvl="6" w:tplc="04090001" w:tentative="1">
      <w:start w:val="1"/>
      <w:numFmt w:val="bullet"/>
      <w:lvlText w:val=""/>
      <w:lvlJc w:val="left"/>
      <w:pPr>
        <w:ind w:left="5985" w:hanging="420"/>
      </w:pPr>
      <w:rPr>
        <w:rFonts w:ascii="Wingdings" w:hAnsi="Wingdings" w:hint="default"/>
      </w:rPr>
    </w:lvl>
    <w:lvl w:ilvl="7" w:tplc="04090003" w:tentative="1">
      <w:start w:val="1"/>
      <w:numFmt w:val="bullet"/>
      <w:lvlText w:val=""/>
      <w:lvlJc w:val="left"/>
      <w:pPr>
        <w:ind w:left="6405" w:hanging="420"/>
      </w:pPr>
      <w:rPr>
        <w:rFonts w:ascii="Wingdings" w:hAnsi="Wingdings" w:hint="default"/>
      </w:rPr>
    </w:lvl>
    <w:lvl w:ilvl="8" w:tplc="04090005" w:tentative="1">
      <w:start w:val="1"/>
      <w:numFmt w:val="bullet"/>
      <w:lvlText w:val=""/>
      <w:lvlJc w:val="left"/>
      <w:pPr>
        <w:ind w:left="6825" w:hanging="420"/>
      </w:pPr>
      <w:rPr>
        <w:rFonts w:ascii="Wingdings" w:hAnsi="Wingdings" w:hint="default"/>
      </w:rPr>
    </w:lvl>
  </w:abstractNum>
  <w:abstractNum w:abstractNumId="22">
    <w:nsid w:val="4E560758"/>
    <w:multiLevelType w:val="hybridMultilevel"/>
    <w:tmpl w:val="C1009E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B670BE"/>
    <w:multiLevelType w:val="hybridMultilevel"/>
    <w:tmpl w:val="E89C6794"/>
    <w:lvl w:ilvl="0" w:tplc="AAFAD9D0">
      <w:start w:val="1"/>
      <w:numFmt w:val="bullet"/>
      <w:lvlText w:val=""/>
      <w:lvlJc w:val="left"/>
      <w:pPr>
        <w:ind w:left="420" w:hanging="420"/>
      </w:pPr>
      <w:rPr>
        <w:rFonts w:ascii="Symbol" w:hAnsi="Symbol"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2B538C5"/>
    <w:multiLevelType w:val="hybridMultilevel"/>
    <w:tmpl w:val="25C2DE86"/>
    <w:lvl w:ilvl="0" w:tplc="AAFAD9D0">
      <w:start w:val="1"/>
      <w:numFmt w:val="bullet"/>
      <w:lvlText w:val=""/>
      <w:lvlJc w:val="left"/>
      <w:pPr>
        <w:ind w:left="420" w:hanging="420"/>
      </w:pPr>
      <w:rPr>
        <w:rFonts w:ascii="Symbol" w:hAnsi="Symbol"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3633237"/>
    <w:multiLevelType w:val="hybridMultilevel"/>
    <w:tmpl w:val="0B9CBAF6"/>
    <w:lvl w:ilvl="0" w:tplc="C3DE8D7A">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6">
    <w:nsid w:val="571933B5"/>
    <w:multiLevelType w:val="hybridMultilevel"/>
    <w:tmpl w:val="DE2E3B0E"/>
    <w:lvl w:ilvl="0" w:tplc="4E8EED94">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80D34A5"/>
    <w:multiLevelType w:val="hybridMultilevel"/>
    <w:tmpl w:val="26C47856"/>
    <w:lvl w:ilvl="0" w:tplc="AAFAD9D0">
      <w:start w:val="1"/>
      <w:numFmt w:val="bullet"/>
      <w:lvlText w:val=""/>
      <w:lvlJc w:val="left"/>
      <w:pPr>
        <w:ind w:left="420" w:hanging="420"/>
      </w:pPr>
      <w:rPr>
        <w:rFonts w:ascii="Symbol" w:hAnsi="Symbol"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AFF445C"/>
    <w:multiLevelType w:val="hybridMultilevel"/>
    <w:tmpl w:val="620A7A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F0E6DA4"/>
    <w:multiLevelType w:val="hybridMultilevel"/>
    <w:tmpl w:val="9A7CF9D0"/>
    <w:lvl w:ilvl="0" w:tplc="000018BE">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FFB6871"/>
    <w:multiLevelType w:val="hybridMultilevel"/>
    <w:tmpl w:val="1E56460A"/>
    <w:lvl w:ilvl="0" w:tplc="AAFAD9D0">
      <w:start w:val="1"/>
      <w:numFmt w:val="bullet"/>
      <w:lvlText w:val=""/>
      <w:lvlJc w:val="left"/>
      <w:pPr>
        <w:ind w:left="420" w:hanging="420"/>
      </w:pPr>
      <w:rPr>
        <w:rFonts w:ascii="Symbol" w:hAnsi="Symbol"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267626B"/>
    <w:multiLevelType w:val="hybridMultilevel"/>
    <w:tmpl w:val="98603120"/>
    <w:lvl w:ilvl="0" w:tplc="AAFAD9D0">
      <w:start w:val="1"/>
      <w:numFmt w:val="bullet"/>
      <w:lvlText w:val=""/>
      <w:lvlJc w:val="left"/>
      <w:pPr>
        <w:ind w:left="420" w:hanging="420"/>
      </w:pPr>
      <w:rPr>
        <w:rFonts w:ascii="Symbol" w:hAnsi="Symbol"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31E3E8E"/>
    <w:multiLevelType w:val="hybridMultilevel"/>
    <w:tmpl w:val="FF249D98"/>
    <w:lvl w:ilvl="0" w:tplc="AAFAD9D0">
      <w:start w:val="1"/>
      <w:numFmt w:val="bullet"/>
      <w:lvlText w:val=""/>
      <w:lvlJc w:val="left"/>
      <w:pPr>
        <w:ind w:left="420" w:hanging="420"/>
      </w:pPr>
      <w:rPr>
        <w:rFonts w:ascii="Symbol" w:hAnsi="Symbol"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6397229"/>
    <w:multiLevelType w:val="hybridMultilevel"/>
    <w:tmpl w:val="D040D5AE"/>
    <w:lvl w:ilvl="0" w:tplc="000018BE">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1214589"/>
    <w:multiLevelType w:val="hybridMultilevel"/>
    <w:tmpl w:val="E49CF434"/>
    <w:lvl w:ilvl="0" w:tplc="4E8EED94">
      <w:numFmt w:val="bullet"/>
      <w:lvlText w:val="-"/>
      <w:lvlJc w:val="left"/>
      <w:pPr>
        <w:ind w:left="840" w:hanging="420"/>
      </w:pPr>
      <w:rPr>
        <w:rFonts w:ascii="宋体" w:eastAsia="宋体" w:hAnsi="宋体"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727D7348"/>
    <w:multiLevelType w:val="hybridMultilevel"/>
    <w:tmpl w:val="F6084F0E"/>
    <w:lvl w:ilvl="0" w:tplc="A5BA7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A42917"/>
    <w:multiLevelType w:val="hybridMultilevel"/>
    <w:tmpl w:val="2BFCB7B8"/>
    <w:lvl w:ilvl="0" w:tplc="A970DA6E">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84D0658"/>
    <w:multiLevelType w:val="hybridMultilevel"/>
    <w:tmpl w:val="F2AAE3FA"/>
    <w:lvl w:ilvl="0" w:tplc="000018BE">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96A2CF4"/>
    <w:multiLevelType w:val="hybridMultilevel"/>
    <w:tmpl w:val="6F22C664"/>
    <w:lvl w:ilvl="0" w:tplc="4E8EED94">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A61201F"/>
    <w:multiLevelType w:val="hybridMultilevel"/>
    <w:tmpl w:val="047ECD3E"/>
    <w:lvl w:ilvl="0" w:tplc="4E8EED94">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7B651D74"/>
    <w:multiLevelType w:val="hybridMultilevel"/>
    <w:tmpl w:val="A8729AB8"/>
    <w:lvl w:ilvl="0" w:tplc="704C8676">
      <w:start w:val="201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BB47C67"/>
    <w:multiLevelType w:val="hybridMultilevel"/>
    <w:tmpl w:val="CDC6A2CE"/>
    <w:lvl w:ilvl="0" w:tplc="D35E4D6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0"/>
  </w:num>
  <w:num w:numId="2">
    <w:abstractNumId w:val="6"/>
  </w:num>
  <w:num w:numId="3">
    <w:abstractNumId w:val="12"/>
  </w:num>
  <w:num w:numId="4">
    <w:abstractNumId w:val="36"/>
  </w:num>
  <w:num w:numId="5">
    <w:abstractNumId w:val="21"/>
  </w:num>
  <w:num w:numId="6">
    <w:abstractNumId w:val="30"/>
  </w:num>
  <w:num w:numId="7">
    <w:abstractNumId w:val="23"/>
  </w:num>
  <w:num w:numId="8">
    <w:abstractNumId w:val="27"/>
  </w:num>
  <w:num w:numId="9">
    <w:abstractNumId w:val="31"/>
  </w:num>
  <w:num w:numId="10">
    <w:abstractNumId w:val="24"/>
  </w:num>
  <w:num w:numId="11">
    <w:abstractNumId w:val="19"/>
  </w:num>
  <w:num w:numId="12">
    <w:abstractNumId w:val="4"/>
  </w:num>
  <w:num w:numId="13">
    <w:abstractNumId w:val="2"/>
  </w:num>
  <w:num w:numId="14">
    <w:abstractNumId w:val="32"/>
  </w:num>
  <w:num w:numId="15">
    <w:abstractNumId w:val="3"/>
  </w:num>
  <w:num w:numId="16">
    <w:abstractNumId w:val="17"/>
  </w:num>
  <w:num w:numId="17">
    <w:abstractNumId w:val="28"/>
  </w:num>
  <w:num w:numId="18">
    <w:abstractNumId w:val="1"/>
  </w:num>
  <w:num w:numId="19">
    <w:abstractNumId w:val="22"/>
  </w:num>
  <w:num w:numId="20">
    <w:abstractNumId w:val="37"/>
  </w:num>
  <w:num w:numId="21">
    <w:abstractNumId w:val="29"/>
  </w:num>
  <w:num w:numId="22">
    <w:abstractNumId w:val="15"/>
  </w:num>
  <w:num w:numId="23">
    <w:abstractNumId w:val="7"/>
  </w:num>
  <w:num w:numId="24">
    <w:abstractNumId w:val="34"/>
  </w:num>
  <w:num w:numId="25">
    <w:abstractNumId w:val="11"/>
  </w:num>
  <w:num w:numId="26">
    <w:abstractNumId w:val="20"/>
  </w:num>
  <w:num w:numId="27">
    <w:abstractNumId w:val="16"/>
  </w:num>
  <w:num w:numId="28">
    <w:abstractNumId w:val="10"/>
  </w:num>
  <w:num w:numId="29">
    <w:abstractNumId w:val="33"/>
  </w:num>
  <w:num w:numId="30">
    <w:abstractNumId w:val="0"/>
  </w:num>
  <w:num w:numId="31">
    <w:abstractNumId w:val="13"/>
  </w:num>
  <w:num w:numId="32">
    <w:abstractNumId w:val="14"/>
  </w:num>
  <w:num w:numId="33">
    <w:abstractNumId w:val="38"/>
  </w:num>
  <w:num w:numId="34">
    <w:abstractNumId w:val="18"/>
  </w:num>
  <w:num w:numId="35">
    <w:abstractNumId w:val="39"/>
  </w:num>
  <w:num w:numId="36">
    <w:abstractNumId w:val="5"/>
  </w:num>
  <w:num w:numId="37">
    <w:abstractNumId w:val="26"/>
  </w:num>
  <w:num w:numId="38">
    <w:abstractNumId w:val="9"/>
  </w:num>
  <w:num w:numId="39">
    <w:abstractNumId w:val="25"/>
  </w:num>
  <w:num w:numId="40">
    <w:abstractNumId w:val="8"/>
  </w:num>
  <w:num w:numId="41">
    <w:abstractNumId w:val="35"/>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238"/>
    <w:rsid w:val="00036A8D"/>
    <w:rsid w:val="004D7291"/>
    <w:rsid w:val="00C24238"/>
    <w:rsid w:val="00C97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2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238"/>
    <w:rPr>
      <w:sz w:val="18"/>
      <w:szCs w:val="18"/>
    </w:rPr>
  </w:style>
  <w:style w:type="paragraph" w:styleId="a4">
    <w:name w:val="footer"/>
    <w:basedOn w:val="a"/>
    <w:link w:val="Char0"/>
    <w:uiPriority w:val="99"/>
    <w:unhideWhenUsed/>
    <w:rsid w:val="00C24238"/>
    <w:pPr>
      <w:tabs>
        <w:tab w:val="center" w:pos="4153"/>
        <w:tab w:val="right" w:pos="8306"/>
      </w:tabs>
      <w:snapToGrid w:val="0"/>
      <w:jc w:val="left"/>
    </w:pPr>
    <w:rPr>
      <w:sz w:val="18"/>
      <w:szCs w:val="18"/>
    </w:rPr>
  </w:style>
  <w:style w:type="character" w:customStyle="1" w:styleId="Char0">
    <w:name w:val="页脚 Char"/>
    <w:basedOn w:val="a0"/>
    <w:link w:val="a4"/>
    <w:uiPriority w:val="99"/>
    <w:rsid w:val="00C24238"/>
    <w:rPr>
      <w:sz w:val="18"/>
      <w:szCs w:val="18"/>
    </w:rPr>
  </w:style>
  <w:style w:type="numbering" w:customStyle="1" w:styleId="1">
    <w:name w:val="无列表1"/>
    <w:next w:val="a2"/>
    <w:uiPriority w:val="99"/>
    <w:semiHidden/>
    <w:unhideWhenUsed/>
    <w:rsid w:val="00C24238"/>
  </w:style>
  <w:style w:type="paragraph" w:styleId="a5">
    <w:name w:val="List Paragraph"/>
    <w:basedOn w:val="a"/>
    <w:uiPriority w:val="34"/>
    <w:qFormat/>
    <w:rsid w:val="00C24238"/>
    <w:pPr>
      <w:spacing w:line="360" w:lineRule="auto"/>
      <w:ind w:firstLineChars="200" w:firstLine="420"/>
    </w:pPr>
    <w:rPr>
      <w:sz w:val="24"/>
    </w:rPr>
  </w:style>
  <w:style w:type="paragraph" w:styleId="a6">
    <w:name w:val="Balloon Text"/>
    <w:basedOn w:val="a"/>
    <w:link w:val="Char1"/>
    <w:uiPriority w:val="99"/>
    <w:unhideWhenUsed/>
    <w:rsid w:val="00C24238"/>
    <w:rPr>
      <w:sz w:val="18"/>
      <w:szCs w:val="18"/>
    </w:rPr>
  </w:style>
  <w:style w:type="character" w:customStyle="1" w:styleId="Char1">
    <w:name w:val="批注框文本 Char"/>
    <w:basedOn w:val="a0"/>
    <w:link w:val="a6"/>
    <w:uiPriority w:val="99"/>
    <w:rsid w:val="00C24238"/>
    <w:rPr>
      <w:sz w:val="18"/>
      <w:szCs w:val="18"/>
    </w:rPr>
  </w:style>
  <w:style w:type="character" w:styleId="a7">
    <w:name w:val="Hyperlink"/>
    <w:basedOn w:val="a0"/>
    <w:uiPriority w:val="99"/>
    <w:unhideWhenUsed/>
    <w:rsid w:val="00C24238"/>
    <w:rPr>
      <w:color w:val="0000FF" w:themeColor="hyperlink"/>
      <w:u w:val="single"/>
    </w:rPr>
  </w:style>
  <w:style w:type="table" w:styleId="a8">
    <w:name w:val="Table Grid"/>
    <w:basedOn w:val="a1"/>
    <w:uiPriority w:val="59"/>
    <w:rsid w:val="00C24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60"/>
    <w:rsid w:val="00C2423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9">
    <w:name w:val="endnote text"/>
    <w:basedOn w:val="a"/>
    <w:link w:val="Char2"/>
    <w:uiPriority w:val="99"/>
    <w:semiHidden/>
    <w:unhideWhenUsed/>
    <w:rsid w:val="00C24238"/>
    <w:pPr>
      <w:snapToGrid w:val="0"/>
      <w:spacing w:line="360" w:lineRule="auto"/>
      <w:jc w:val="left"/>
    </w:pPr>
    <w:rPr>
      <w:sz w:val="24"/>
    </w:rPr>
  </w:style>
  <w:style w:type="character" w:customStyle="1" w:styleId="Char2">
    <w:name w:val="尾注文本 Char"/>
    <w:basedOn w:val="a0"/>
    <w:link w:val="a9"/>
    <w:uiPriority w:val="99"/>
    <w:semiHidden/>
    <w:rsid w:val="00C24238"/>
    <w:rPr>
      <w:sz w:val="24"/>
    </w:rPr>
  </w:style>
  <w:style w:type="character" w:styleId="aa">
    <w:name w:val="endnote reference"/>
    <w:basedOn w:val="a0"/>
    <w:uiPriority w:val="99"/>
    <w:semiHidden/>
    <w:unhideWhenUsed/>
    <w:rsid w:val="00C24238"/>
    <w:rPr>
      <w:vertAlign w:val="superscript"/>
    </w:rPr>
  </w:style>
  <w:style w:type="table" w:styleId="ab">
    <w:name w:val="Light Shading"/>
    <w:basedOn w:val="a1"/>
    <w:uiPriority w:val="60"/>
    <w:rsid w:val="00C2423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c">
    <w:name w:val="Placeholder Text"/>
    <w:basedOn w:val="a0"/>
    <w:uiPriority w:val="99"/>
    <w:semiHidden/>
    <w:rsid w:val="00C24238"/>
    <w:rPr>
      <w:color w:val="808080"/>
    </w:rPr>
  </w:style>
  <w:style w:type="numbering" w:customStyle="1" w:styleId="2">
    <w:name w:val="无列表2"/>
    <w:next w:val="a2"/>
    <w:uiPriority w:val="99"/>
    <w:semiHidden/>
    <w:unhideWhenUsed/>
    <w:rsid w:val="00C24238"/>
  </w:style>
  <w:style w:type="numbering" w:customStyle="1" w:styleId="3">
    <w:name w:val="无列表3"/>
    <w:next w:val="a2"/>
    <w:uiPriority w:val="99"/>
    <w:semiHidden/>
    <w:unhideWhenUsed/>
    <w:rsid w:val="00C24238"/>
  </w:style>
  <w:style w:type="character" w:customStyle="1" w:styleId="A22">
    <w:name w:val="A2+2"/>
    <w:uiPriority w:val="99"/>
    <w:rsid w:val="00C24238"/>
    <w:rPr>
      <w:rFonts w:cs="Helvetica Neue LT Std"/>
      <w:color w:val="211D1E"/>
      <w:sz w:val="20"/>
      <w:szCs w:val="20"/>
    </w:rPr>
  </w:style>
  <w:style w:type="table" w:customStyle="1" w:styleId="10">
    <w:name w:val="网格型1"/>
    <w:basedOn w:val="a1"/>
    <w:next w:val="a8"/>
    <w:uiPriority w:val="59"/>
    <w:rsid w:val="00C24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C24238"/>
  </w:style>
  <w:style w:type="character" w:customStyle="1" w:styleId="atn">
    <w:name w:val="atn"/>
    <w:basedOn w:val="a0"/>
    <w:rsid w:val="00C24238"/>
  </w:style>
  <w:style w:type="paragraph" w:styleId="ad">
    <w:name w:val="footnote text"/>
    <w:basedOn w:val="a"/>
    <w:link w:val="Char3"/>
    <w:uiPriority w:val="99"/>
    <w:semiHidden/>
    <w:unhideWhenUsed/>
    <w:rsid w:val="00C24238"/>
    <w:pPr>
      <w:snapToGrid w:val="0"/>
      <w:jc w:val="left"/>
    </w:pPr>
    <w:rPr>
      <w:sz w:val="18"/>
      <w:szCs w:val="18"/>
    </w:rPr>
  </w:style>
  <w:style w:type="character" w:customStyle="1" w:styleId="Char3">
    <w:name w:val="脚注文本 Char"/>
    <w:basedOn w:val="a0"/>
    <w:link w:val="ad"/>
    <w:uiPriority w:val="99"/>
    <w:semiHidden/>
    <w:rsid w:val="00C24238"/>
    <w:rPr>
      <w:sz w:val="18"/>
      <w:szCs w:val="18"/>
    </w:rPr>
  </w:style>
  <w:style w:type="character" w:styleId="ae">
    <w:name w:val="footnote reference"/>
    <w:basedOn w:val="a0"/>
    <w:uiPriority w:val="99"/>
    <w:semiHidden/>
    <w:unhideWhenUsed/>
    <w:rsid w:val="00C24238"/>
    <w:rPr>
      <w:vertAlign w:val="superscript"/>
    </w:rPr>
  </w:style>
  <w:style w:type="paragraph" w:customStyle="1" w:styleId="Default">
    <w:name w:val="Default"/>
    <w:rsid w:val="00C24238"/>
    <w:pPr>
      <w:widowControl w:val="0"/>
      <w:autoSpaceDE w:val="0"/>
      <w:autoSpaceDN w:val="0"/>
      <w:adjustRightInd w:val="0"/>
    </w:pPr>
    <w:rPr>
      <w:rFonts w:ascii="Helvetica Neue LT Std" w:eastAsia="Helvetica Neue LT Std" w:cs="Helvetica Neue LT Std"/>
      <w:color w:val="000000"/>
      <w:kern w:val="0"/>
      <w:sz w:val="24"/>
      <w:szCs w:val="24"/>
    </w:rPr>
  </w:style>
  <w:style w:type="character" w:customStyle="1" w:styleId="longtext">
    <w:name w:val="long_text"/>
    <w:basedOn w:val="a0"/>
    <w:rsid w:val="00C24238"/>
  </w:style>
  <w:style w:type="paragraph" w:customStyle="1" w:styleId="Pa372">
    <w:name w:val="Pa37+2"/>
    <w:basedOn w:val="Default"/>
    <w:next w:val="Default"/>
    <w:uiPriority w:val="99"/>
    <w:rsid w:val="00C24238"/>
    <w:pPr>
      <w:spacing w:line="171" w:lineRule="atLeast"/>
    </w:pPr>
    <w:rPr>
      <w:rFonts w:cs="Times New Roman"/>
      <w:color w:val="auto"/>
    </w:rPr>
  </w:style>
  <w:style w:type="character" w:customStyle="1" w:styleId="A43">
    <w:name w:val="A4+3"/>
    <w:uiPriority w:val="99"/>
    <w:rsid w:val="00C24238"/>
    <w:rPr>
      <w:rFonts w:cs="Helvetica Neue LT Std"/>
      <w:color w:val="211D1E"/>
      <w:sz w:val="16"/>
      <w:szCs w:val="16"/>
    </w:rPr>
  </w:style>
  <w:style w:type="character" w:customStyle="1" w:styleId="hps">
    <w:name w:val="hps"/>
    <w:basedOn w:val="a0"/>
    <w:rsid w:val="00C24238"/>
  </w:style>
  <w:style w:type="character" w:customStyle="1" w:styleId="A71">
    <w:name w:val="A7+1"/>
    <w:uiPriority w:val="99"/>
    <w:rsid w:val="00C24238"/>
    <w:rPr>
      <w:color w:val="000000"/>
    </w:rPr>
  </w:style>
  <w:style w:type="paragraph" w:styleId="af">
    <w:name w:val="annotation text"/>
    <w:basedOn w:val="a"/>
    <w:link w:val="Char4"/>
    <w:uiPriority w:val="99"/>
    <w:unhideWhenUsed/>
    <w:rsid w:val="00C24238"/>
    <w:pPr>
      <w:jc w:val="left"/>
    </w:pPr>
  </w:style>
  <w:style w:type="character" w:customStyle="1" w:styleId="Char4">
    <w:name w:val="批注文字 Char"/>
    <w:basedOn w:val="a0"/>
    <w:link w:val="af"/>
    <w:uiPriority w:val="99"/>
    <w:rsid w:val="00C24238"/>
  </w:style>
  <w:style w:type="paragraph" w:styleId="af0">
    <w:name w:val="caption"/>
    <w:basedOn w:val="a"/>
    <w:next w:val="a"/>
    <w:uiPriority w:val="99"/>
    <w:unhideWhenUsed/>
    <w:qFormat/>
    <w:rsid w:val="00C24238"/>
    <w:rPr>
      <w:rFonts w:asciiTheme="majorHAnsi" w:eastAsia="黑体" w:hAnsiTheme="majorHAnsi" w:cstheme="majorBidi"/>
      <w:sz w:val="20"/>
      <w:szCs w:val="20"/>
    </w:rPr>
  </w:style>
  <w:style w:type="paragraph" w:customStyle="1" w:styleId="11">
    <w:name w:val="列出段落1"/>
    <w:basedOn w:val="a"/>
    <w:rsid w:val="00C24238"/>
    <w:pPr>
      <w:ind w:firstLineChars="200" w:firstLine="420"/>
    </w:pPr>
    <w:rPr>
      <w:rFonts w:ascii="Calibri" w:eastAsia="宋体" w:hAnsi="Calibri" w:cs="黑体"/>
    </w:rPr>
  </w:style>
  <w:style w:type="character" w:customStyle="1" w:styleId="Char10">
    <w:name w:val="页眉 Char1"/>
    <w:basedOn w:val="a0"/>
    <w:uiPriority w:val="99"/>
    <w:semiHidden/>
    <w:rsid w:val="00C24238"/>
    <w:rPr>
      <w:rFonts w:ascii="Calibri" w:hAnsi="Calibri" w:cs="黑体"/>
      <w:kern w:val="2"/>
      <w:sz w:val="18"/>
      <w:szCs w:val="18"/>
    </w:rPr>
  </w:style>
  <w:style w:type="character" w:customStyle="1" w:styleId="Char11">
    <w:name w:val="批注文字 Char1"/>
    <w:basedOn w:val="a0"/>
    <w:uiPriority w:val="99"/>
    <w:semiHidden/>
    <w:rsid w:val="00C24238"/>
    <w:rPr>
      <w:rFonts w:ascii="Calibri" w:hAnsi="Calibri" w:cs="黑体"/>
      <w:kern w:val="2"/>
      <w:sz w:val="21"/>
      <w:szCs w:val="22"/>
    </w:rPr>
  </w:style>
  <w:style w:type="character" w:customStyle="1" w:styleId="Char12">
    <w:name w:val="页脚 Char1"/>
    <w:basedOn w:val="a0"/>
    <w:uiPriority w:val="99"/>
    <w:semiHidden/>
    <w:rsid w:val="00C24238"/>
    <w:rPr>
      <w:rFonts w:ascii="Calibri" w:hAnsi="Calibri" w:cs="黑体"/>
      <w:kern w:val="2"/>
      <w:sz w:val="18"/>
      <w:szCs w:val="18"/>
    </w:rPr>
  </w:style>
  <w:style w:type="character" w:customStyle="1" w:styleId="Char13">
    <w:name w:val="批注框文本 Char1"/>
    <w:basedOn w:val="a0"/>
    <w:uiPriority w:val="99"/>
    <w:semiHidden/>
    <w:rsid w:val="00C24238"/>
    <w:rPr>
      <w:rFonts w:ascii="Calibri" w:hAnsi="Calibri" w:cs="黑体"/>
      <w:kern w:val="2"/>
      <w:sz w:val="18"/>
      <w:szCs w:val="18"/>
    </w:rPr>
  </w:style>
  <w:style w:type="table" w:customStyle="1" w:styleId="110">
    <w:name w:val="网格型11"/>
    <w:basedOn w:val="a1"/>
    <w:next w:val="a8"/>
    <w:uiPriority w:val="99"/>
    <w:rsid w:val="00C2423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2"/>
    <w:basedOn w:val="a1"/>
    <w:next w:val="a8"/>
    <w:uiPriority w:val="99"/>
    <w:rsid w:val="00C2423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0">
    <w:name w:val="A5"/>
    <w:uiPriority w:val="99"/>
    <w:rsid w:val="00C24238"/>
    <w:rPr>
      <w:color w:val="000000"/>
    </w:rPr>
  </w:style>
  <w:style w:type="character" w:customStyle="1" w:styleId="A12">
    <w:name w:val="A12"/>
    <w:uiPriority w:val="99"/>
    <w:rsid w:val="00C24238"/>
    <w:rPr>
      <w:rFonts w:cs="Helvetica Neue LT Std"/>
      <w:color w:val="000000"/>
      <w:sz w:val="17"/>
      <w:szCs w:val="17"/>
    </w:rPr>
  </w:style>
  <w:style w:type="character" w:styleId="af1">
    <w:name w:val="FollowedHyperlink"/>
    <w:basedOn w:val="a0"/>
    <w:uiPriority w:val="99"/>
    <w:semiHidden/>
    <w:unhideWhenUsed/>
    <w:rsid w:val="00C24238"/>
    <w:rPr>
      <w:color w:val="800080" w:themeColor="followedHyperlink"/>
      <w:u w:val="single"/>
    </w:rPr>
  </w:style>
  <w:style w:type="paragraph" w:styleId="af2">
    <w:name w:val="No Spacing"/>
    <w:uiPriority w:val="1"/>
    <w:qFormat/>
    <w:rsid w:val="00C24238"/>
    <w:pPr>
      <w:widowControl w:val="0"/>
      <w:jc w:val="both"/>
    </w:pPr>
  </w:style>
  <w:style w:type="table" w:customStyle="1" w:styleId="13">
    <w:name w:val="网格型13"/>
    <w:basedOn w:val="a1"/>
    <w:next w:val="a8"/>
    <w:uiPriority w:val="59"/>
    <w:rsid w:val="00C242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2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238"/>
    <w:rPr>
      <w:sz w:val="18"/>
      <w:szCs w:val="18"/>
    </w:rPr>
  </w:style>
  <w:style w:type="paragraph" w:styleId="a4">
    <w:name w:val="footer"/>
    <w:basedOn w:val="a"/>
    <w:link w:val="Char0"/>
    <w:uiPriority w:val="99"/>
    <w:unhideWhenUsed/>
    <w:rsid w:val="00C24238"/>
    <w:pPr>
      <w:tabs>
        <w:tab w:val="center" w:pos="4153"/>
        <w:tab w:val="right" w:pos="8306"/>
      </w:tabs>
      <w:snapToGrid w:val="0"/>
      <w:jc w:val="left"/>
    </w:pPr>
    <w:rPr>
      <w:sz w:val="18"/>
      <w:szCs w:val="18"/>
    </w:rPr>
  </w:style>
  <w:style w:type="character" w:customStyle="1" w:styleId="Char0">
    <w:name w:val="页脚 Char"/>
    <w:basedOn w:val="a0"/>
    <w:link w:val="a4"/>
    <w:uiPriority w:val="99"/>
    <w:rsid w:val="00C24238"/>
    <w:rPr>
      <w:sz w:val="18"/>
      <w:szCs w:val="18"/>
    </w:rPr>
  </w:style>
  <w:style w:type="numbering" w:customStyle="1" w:styleId="1">
    <w:name w:val="无列表1"/>
    <w:next w:val="a2"/>
    <w:uiPriority w:val="99"/>
    <w:semiHidden/>
    <w:unhideWhenUsed/>
    <w:rsid w:val="00C24238"/>
  </w:style>
  <w:style w:type="paragraph" w:styleId="a5">
    <w:name w:val="List Paragraph"/>
    <w:basedOn w:val="a"/>
    <w:uiPriority w:val="34"/>
    <w:qFormat/>
    <w:rsid w:val="00C24238"/>
    <w:pPr>
      <w:spacing w:line="360" w:lineRule="auto"/>
      <w:ind w:firstLineChars="200" w:firstLine="420"/>
    </w:pPr>
    <w:rPr>
      <w:sz w:val="24"/>
    </w:rPr>
  </w:style>
  <w:style w:type="paragraph" w:styleId="a6">
    <w:name w:val="Balloon Text"/>
    <w:basedOn w:val="a"/>
    <w:link w:val="Char1"/>
    <w:uiPriority w:val="99"/>
    <w:unhideWhenUsed/>
    <w:rsid w:val="00C24238"/>
    <w:rPr>
      <w:sz w:val="18"/>
      <w:szCs w:val="18"/>
    </w:rPr>
  </w:style>
  <w:style w:type="character" w:customStyle="1" w:styleId="Char1">
    <w:name w:val="批注框文本 Char"/>
    <w:basedOn w:val="a0"/>
    <w:link w:val="a6"/>
    <w:uiPriority w:val="99"/>
    <w:rsid w:val="00C24238"/>
    <w:rPr>
      <w:sz w:val="18"/>
      <w:szCs w:val="18"/>
    </w:rPr>
  </w:style>
  <w:style w:type="character" w:styleId="a7">
    <w:name w:val="Hyperlink"/>
    <w:basedOn w:val="a0"/>
    <w:uiPriority w:val="99"/>
    <w:unhideWhenUsed/>
    <w:rsid w:val="00C24238"/>
    <w:rPr>
      <w:color w:val="0000FF" w:themeColor="hyperlink"/>
      <w:u w:val="single"/>
    </w:rPr>
  </w:style>
  <w:style w:type="table" w:styleId="a8">
    <w:name w:val="Table Grid"/>
    <w:basedOn w:val="a1"/>
    <w:uiPriority w:val="59"/>
    <w:rsid w:val="00C24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60"/>
    <w:rsid w:val="00C2423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9">
    <w:name w:val="endnote text"/>
    <w:basedOn w:val="a"/>
    <w:link w:val="Char2"/>
    <w:uiPriority w:val="99"/>
    <w:semiHidden/>
    <w:unhideWhenUsed/>
    <w:rsid w:val="00C24238"/>
    <w:pPr>
      <w:snapToGrid w:val="0"/>
      <w:spacing w:line="360" w:lineRule="auto"/>
      <w:jc w:val="left"/>
    </w:pPr>
    <w:rPr>
      <w:sz w:val="24"/>
    </w:rPr>
  </w:style>
  <w:style w:type="character" w:customStyle="1" w:styleId="Char2">
    <w:name w:val="尾注文本 Char"/>
    <w:basedOn w:val="a0"/>
    <w:link w:val="a9"/>
    <w:uiPriority w:val="99"/>
    <w:semiHidden/>
    <w:rsid w:val="00C24238"/>
    <w:rPr>
      <w:sz w:val="24"/>
    </w:rPr>
  </w:style>
  <w:style w:type="character" w:styleId="aa">
    <w:name w:val="endnote reference"/>
    <w:basedOn w:val="a0"/>
    <w:uiPriority w:val="99"/>
    <w:semiHidden/>
    <w:unhideWhenUsed/>
    <w:rsid w:val="00C24238"/>
    <w:rPr>
      <w:vertAlign w:val="superscript"/>
    </w:rPr>
  </w:style>
  <w:style w:type="table" w:styleId="ab">
    <w:name w:val="Light Shading"/>
    <w:basedOn w:val="a1"/>
    <w:uiPriority w:val="60"/>
    <w:rsid w:val="00C2423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c">
    <w:name w:val="Placeholder Text"/>
    <w:basedOn w:val="a0"/>
    <w:uiPriority w:val="99"/>
    <w:semiHidden/>
    <w:rsid w:val="00C24238"/>
    <w:rPr>
      <w:color w:val="808080"/>
    </w:rPr>
  </w:style>
  <w:style w:type="numbering" w:customStyle="1" w:styleId="2">
    <w:name w:val="无列表2"/>
    <w:next w:val="a2"/>
    <w:uiPriority w:val="99"/>
    <w:semiHidden/>
    <w:unhideWhenUsed/>
    <w:rsid w:val="00C24238"/>
  </w:style>
  <w:style w:type="numbering" w:customStyle="1" w:styleId="3">
    <w:name w:val="无列表3"/>
    <w:next w:val="a2"/>
    <w:uiPriority w:val="99"/>
    <w:semiHidden/>
    <w:unhideWhenUsed/>
    <w:rsid w:val="00C24238"/>
  </w:style>
  <w:style w:type="character" w:customStyle="1" w:styleId="A22">
    <w:name w:val="A2+2"/>
    <w:uiPriority w:val="99"/>
    <w:rsid w:val="00C24238"/>
    <w:rPr>
      <w:rFonts w:cs="Helvetica Neue LT Std"/>
      <w:color w:val="211D1E"/>
      <w:sz w:val="20"/>
      <w:szCs w:val="20"/>
    </w:rPr>
  </w:style>
  <w:style w:type="table" w:customStyle="1" w:styleId="10">
    <w:name w:val="网格型1"/>
    <w:basedOn w:val="a1"/>
    <w:next w:val="a8"/>
    <w:uiPriority w:val="59"/>
    <w:rsid w:val="00C24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C24238"/>
  </w:style>
  <w:style w:type="character" w:customStyle="1" w:styleId="atn">
    <w:name w:val="atn"/>
    <w:basedOn w:val="a0"/>
    <w:rsid w:val="00C24238"/>
  </w:style>
  <w:style w:type="paragraph" w:styleId="ad">
    <w:name w:val="footnote text"/>
    <w:basedOn w:val="a"/>
    <w:link w:val="Char3"/>
    <w:uiPriority w:val="99"/>
    <w:semiHidden/>
    <w:unhideWhenUsed/>
    <w:rsid w:val="00C24238"/>
    <w:pPr>
      <w:snapToGrid w:val="0"/>
      <w:jc w:val="left"/>
    </w:pPr>
    <w:rPr>
      <w:sz w:val="18"/>
      <w:szCs w:val="18"/>
    </w:rPr>
  </w:style>
  <w:style w:type="character" w:customStyle="1" w:styleId="Char3">
    <w:name w:val="脚注文本 Char"/>
    <w:basedOn w:val="a0"/>
    <w:link w:val="ad"/>
    <w:uiPriority w:val="99"/>
    <w:semiHidden/>
    <w:rsid w:val="00C24238"/>
    <w:rPr>
      <w:sz w:val="18"/>
      <w:szCs w:val="18"/>
    </w:rPr>
  </w:style>
  <w:style w:type="character" w:styleId="ae">
    <w:name w:val="footnote reference"/>
    <w:basedOn w:val="a0"/>
    <w:uiPriority w:val="99"/>
    <w:semiHidden/>
    <w:unhideWhenUsed/>
    <w:rsid w:val="00C24238"/>
    <w:rPr>
      <w:vertAlign w:val="superscript"/>
    </w:rPr>
  </w:style>
  <w:style w:type="paragraph" w:customStyle="1" w:styleId="Default">
    <w:name w:val="Default"/>
    <w:rsid w:val="00C24238"/>
    <w:pPr>
      <w:widowControl w:val="0"/>
      <w:autoSpaceDE w:val="0"/>
      <w:autoSpaceDN w:val="0"/>
      <w:adjustRightInd w:val="0"/>
    </w:pPr>
    <w:rPr>
      <w:rFonts w:ascii="Helvetica Neue LT Std" w:eastAsia="Helvetica Neue LT Std" w:cs="Helvetica Neue LT Std"/>
      <w:color w:val="000000"/>
      <w:kern w:val="0"/>
      <w:sz w:val="24"/>
      <w:szCs w:val="24"/>
    </w:rPr>
  </w:style>
  <w:style w:type="character" w:customStyle="1" w:styleId="longtext">
    <w:name w:val="long_text"/>
    <w:basedOn w:val="a0"/>
    <w:rsid w:val="00C24238"/>
  </w:style>
  <w:style w:type="paragraph" w:customStyle="1" w:styleId="Pa372">
    <w:name w:val="Pa37+2"/>
    <w:basedOn w:val="Default"/>
    <w:next w:val="Default"/>
    <w:uiPriority w:val="99"/>
    <w:rsid w:val="00C24238"/>
    <w:pPr>
      <w:spacing w:line="171" w:lineRule="atLeast"/>
    </w:pPr>
    <w:rPr>
      <w:rFonts w:cs="Times New Roman"/>
      <w:color w:val="auto"/>
    </w:rPr>
  </w:style>
  <w:style w:type="character" w:customStyle="1" w:styleId="A43">
    <w:name w:val="A4+3"/>
    <w:uiPriority w:val="99"/>
    <w:rsid w:val="00C24238"/>
    <w:rPr>
      <w:rFonts w:cs="Helvetica Neue LT Std"/>
      <w:color w:val="211D1E"/>
      <w:sz w:val="16"/>
      <w:szCs w:val="16"/>
    </w:rPr>
  </w:style>
  <w:style w:type="character" w:customStyle="1" w:styleId="hps">
    <w:name w:val="hps"/>
    <w:basedOn w:val="a0"/>
    <w:rsid w:val="00C24238"/>
  </w:style>
  <w:style w:type="character" w:customStyle="1" w:styleId="A71">
    <w:name w:val="A7+1"/>
    <w:uiPriority w:val="99"/>
    <w:rsid w:val="00C24238"/>
    <w:rPr>
      <w:color w:val="000000"/>
    </w:rPr>
  </w:style>
  <w:style w:type="paragraph" w:styleId="af">
    <w:name w:val="annotation text"/>
    <w:basedOn w:val="a"/>
    <w:link w:val="Char4"/>
    <w:uiPriority w:val="99"/>
    <w:unhideWhenUsed/>
    <w:rsid w:val="00C24238"/>
    <w:pPr>
      <w:jc w:val="left"/>
    </w:pPr>
  </w:style>
  <w:style w:type="character" w:customStyle="1" w:styleId="Char4">
    <w:name w:val="批注文字 Char"/>
    <w:basedOn w:val="a0"/>
    <w:link w:val="af"/>
    <w:uiPriority w:val="99"/>
    <w:rsid w:val="00C24238"/>
  </w:style>
  <w:style w:type="paragraph" w:styleId="af0">
    <w:name w:val="caption"/>
    <w:basedOn w:val="a"/>
    <w:next w:val="a"/>
    <w:uiPriority w:val="99"/>
    <w:unhideWhenUsed/>
    <w:qFormat/>
    <w:rsid w:val="00C24238"/>
    <w:rPr>
      <w:rFonts w:asciiTheme="majorHAnsi" w:eastAsia="黑体" w:hAnsiTheme="majorHAnsi" w:cstheme="majorBidi"/>
      <w:sz w:val="20"/>
      <w:szCs w:val="20"/>
    </w:rPr>
  </w:style>
  <w:style w:type="paragraph" w:customStyle="1" w:styleId="11">
    <w:name w:val="列出段落1"/>
    <w:basedOn w:val="a"/>
    <w:rsid w:val="00C24238"/>
    <w:pPr>
      <w:ind w:firstLineChars="200" w:firstLine="420"/>
    </w:pPr>
    <w:rPr>
      <w:rFonts w:ascii="Calibri" w:eastAsia="宋体" w:hAnsi="Calibri" w:cs="黑体"/>
    </w:rPr>
  </w:style>
  <w:style w:type="character" w:customStyle="1" w:styleId="Char10">
    <w:name w:val="页眉 Char1"/>
    <w:basedOn w:val="a0"/>
    <w:uiPriority w:val="99"/>
    <w:semiHidden/>
    <w:rsid w:val="00C24238"/>
    <w:rPr>
      <w:rFonts w:ascii="Calibri" w:hAnsi="Calibri" w:cs="黑体"/>
      <w:kern w:val="2"/>
      <w:sz w:val="18"/>
      <w:szCs w:val="18"/>
    </w:rPr>
  </w:style>
  <w:style w:type="character" w:customStyle="1" w:styleId="Char11">
    <w:name w:val="批注文字 Char1"/>
    <w:basedOn w:val="a0"/>
    <w:uiPriority w:val="99"/>
    <w:semiHidden/>
    <w:rsid w:val="00C24238"/>
    <w:rPr>
      <w:rFonts w:ascii="Calibri" w:hAnsi="Calibri" w:cs="黑体"/>
      <w:kern w:val="2"/>
      <w:sz w:val="21"/>
      <w:szCs w:val="22"/>
    </w:rPr>
  </w:style>
  <w:style w:type="character" w:customStyle="1" w:styleId="Char12">
    <w:name w:val="页脚 Char1"/>
    <w:basedOn w:val="a0"/>
    <w:uiPriority w:val="99"/>
    <w:semiHidden/>
    <w:rsid w:val="00C24238"/>
    <w:rPr>
      <w:rFonts w:ascii="Calibri" w:hAnsi="Calibri" w:cs="黑体"/>
      <w:kern w:val="2"/>
      <w:sz w:val="18"/>
      <w:szCs w:val="18"/>
    </w:rPr>
  </w:style>
  <w:style w:type="character" w:customStyle="1" w:styleId="Char13">
    <w:name w:val="批注框文本 Char1"/>
    <w:basedOn w:val="a0"/>
    <w:uiPriority w:val="99"/>
    <w:semiHidden/>
    <w:rsid w:val="00C24238"/>
    <w:rPr>
      <w:rFonts w:ascii="Calibri" w:hAnsi="Calibri" w:cs="黑体"/>
      <w:kern w:val="2"/>
      <w:sz w:val="18"/>
      <w:szCs w:val="18"/>
    </w:rPr>
  </w:style>
  <w:style w:type="table" w:customStyle="1" w:styleId="110">
    <w:name w:val="网格型11"/>
    <w:basedOn w:val="a1"/>
    <w:next w:val="a8"/>
    <w:uiPriority w:val="99"/>
    <w:rsid w:val="00C2423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2"/>
    <w:basedOn w:val="a1"/>
    <w:next w:val="a8"/>
    <w:uiPriority w:val="99"/>
    <w:rsid w:val="00C2423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0">
    <w:name w:val="A5"/>
    <w:uiPriority w:val="99"/>
    <w:rsid w:val="00C24238"/>
    <w:rPr>
      <w:color w:val="000000"/>
    </w:rPr>
  </w:style>
  <w:style w:type="character" w:customStyle="1" w:styleId="A12">
    <w:name w:val="A12"/>
    <w:uiPriority w:val="99"/>
    <w:rsid w:val="00C24238"/>
    <w:rPr>
      <w:rFonts w:cs="Helvetica Neue LT Std"/>
      <w:color w:val="000000"/>
      <w:sz w:val="17"/>
      <w:szCs w:val="17"/>
    </w:rPr>
  </w:style>
  <w:style w:type="character" w:styleId="af1">
    <w:name w:val="FollowedHyperlink"/>
    <w:basedOn w:val="a0"/>
    <w:uiPriority w:val="99"/>
    <w:semiHidden/>
    <w:unhideWhenUsed/>
    <w:rsid w:val="00C24238"/>
    <w:rPr>
      <w:color w:val="800080" w:themeColor="followedHyperlink"/>
      <w:u w:val="single"/>
    </w:rPr>
  </w:style>
  <w:style w:type="paragraph" w:styleId="af2">
    <w:name w:val="No Spacing"/>
    <w:uiPriority w:val="1"/>
    <w:qFormat/>
    <w:rsid w:val="00C24238"/>
    <w:pPr>
      <w:widowControl w:val="0"/>
      <w:jc w:val="both"/>
    </w:pPr>
  </w:style>
  <w:style w:type="table" w:customStyle="1" w:styleId="13">
    <w:name w:val="网格型13"/>
    <w:basedOn w:val="a1"/>
    <w:next w:val="a8"/>
    <w:uiPriority w:val="59"/>
    <w:rsid w:val="00C242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nctad.org/DIAE/IPFS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ctad.org/DIAE/IPFS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4242</Words>
  <Characters>24185</Characters>
  <Application>Microsoft Office Word</Application>
  <DocSecurity>0</DocSecurity>
  <Lines>201</Lines>
  <Paragraphs>56</Paragraphs>
  <ScaleCrop>false</ScaleCrop>
  <Company/>
  <LinksUpToDate>false</LinksUpToDate>
  <CharactersWithSpaces>28371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Dr.Ge</dc:creator>
  <cp:lastModifiedBy>Dr.Ge</cp:lastModifiedBy>
  <cp:revision>2</cp:revision>
  <dcterms:created xsi:type="dcterms:W3CDTF">2012-09-08T02:44:00Z</dcterms:created>
  <dcterms:modified xsi:type="dcterms:W3CDTF">2012-09-08T02:48:00Z</dcterms:modified>
</cp:coreProperties>
</file>